
<file path=[Content_Types].xml><?xml version="1.0" encoding="utf-8"?>
<Types xmlns="http://schemas.openxmlformats.org/package/2006/content-types">
  <Override PartName="/word/charts/style1.xml" ContentType="application/vnd.ms-office.chartstyle+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charts/chart3.xml" ContentType="application/vnd.openxmlformats-officedocument.drawingml.chart+xml"/>
  <Override PartName="/word/document.xml" ContentType="application/vnd.openxmlformats-officedocument.wordprocessingml.document.main+xml"/>
  <Default Extension="xlsx" ContentType="application/vnd.openxmlformats-officedocument.spreadsheetml.sheet"/>
  <Override PartName="/word/charts/colors1.xml" ContentType="application/vnd.ms-office.chartcolorstyle+xml"/>
  <Override PartName="/word/settings.xml" ContentType="application/vnd.openxmlformats-officedocument.wordprocessingml.settings+xml"/>
  <Override PartName="/word/charts/chart2.xml" ContentType="application/vnd.openxmlformats-officedocument.drawingml.chart+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theme/themeOverride1.xml" ContentType="application/vnd.openxmlformats-officedocument.themeOverrid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9B" w:rsidRDefault="0018499B" w:rsidP="008465CB">
      <w:bookmarkStart w:id="0" w:name="_Toc276539800"/>
      <w:bookmarkStart w:id="1" w:name="_GoBack"/>
      <w:bookmarkEnd w:id="0"/>
      <w:bookmarkEnd w:id="1"/>
    </w:p>
    <w:p w:rsidR="00643A4E" w:rsidRDefault="00643A4E" w:rsidP="00643A4E">
      <w:pPr>
        <w:jc w:val="center"/>
        <w:rPr>
          <w:b/>
          <w:sz w:val="52"/>
          <w:szCs w:val="52"/>
        </w:rPr>
      </w:pPr>
      <w:r w:rsidRPr="00643A4E">
        <w:rPr>
          <w:b/>
          <w:sz w:val="52"/>
          <w:szCs w:val="52"/>
        </w:rPr>
        <w:t>Jaarverslag 201</w:t>
      </w:r>
      <w:r w:rsidR="008807FE">
        <w:rPr>
          <w:b/>
          <w:sz w:val="52"/>
          <w:szCs w:val="52"/>
        </w:rPr>
        <w:t>7</w:t>
      </w:r>
    </w:p>
    <w:p w:rsidR="00643A4E" w:rsidRPr="00643A4E" w:rsidRDefault="00643A4E" w:rsidP="00643A4E">
      <w:pPr>
        <w:jc w:val="center"/>
        <w:rPr>
          <w:b/>
          <w:sz w:val="52"/>
          <w:szCs w:val="52"/>
        </w:rPr>
      </w:pPr>
    </w:p>
    <w:p w:rsidR="0018499B" w:rsidRPr="00643A4E" w:rsidRDefault="00643A4E" w:rsidP="00643A4E">
      <w:pPr>
        <w:jc w:val="center"/>
        <w:rPr>
          <w:b/>
          <w:sz w:val="52"/>
          <w:szCs w:val="52"/>
        </w:rPr>
      </w:pPr>
      <w:r w:rsidRPr="00643A4E">
        <w:rPr>
          <w:b/>
          <w:sz w:val="52"/>
          <w:szCs w:val="52"/>
        </w:rPr>
        <w:t>commissie Bezwaarschriften</w:t>
      </w:r>
    </w:p>
    <w:p w:rsidR="0018499B" w:rsidRPr="00643A4E" w:rsidRDefault="0018499B" w:rsidP="008465CB">
      <w:pPr>
        <w:rPr>
          <w:sz w:val="40"/>
          <w:szCs w:val="40"/>
        </w:rPr>
      </w:pPr>
    </w:p>
    <w:p w:rsidR="0018499B" w:rsidRDefault="00643A4E" w:rsidP="008465CB">
      <w:r>
        <w:br w:type="page"/>
      </w:r>
    </w:p>
    <w:p w:rsidR="00643A4E" w:rsidRDefault="00643A4E">
      <w:pPr>
        <w:pStyle w:val="Kopvaninhoudsopgave"/>
      </w:pPr>
      <w:r>
        <w:t>Inhoud</w:t>
      </w:r>
    </w:p>
    <w:p w:rsidR="00F13BAF" w:rsidRDefault="00B16345">
      <w:pPr>
        <w:pStyle w:val="Inhopg1"/>
        <w:tabs>
          <w:tab w:val="left" w:pos="407"/>
          <w:tab w:val="right" w:leader="dot" w:pos="8494"/>
        </w:tabs>
        <w:rPr>
          <w:rFonts w:asciiTheme="minorHAnsi" w:eastAsiaTheme="minorEastAsia" w:hAnsiTheme="minorHAnsi" w:cstheme="minorBidi"/>
          <w:noProof/>
          <w:sz w:val="24"/>
          <w:szCs w:val="24"/>
          <w:lang w:eastAsia="ja-JP"/>
        </w:rPr>
      </w:pPr>
      <w:r>
        <w:fldChar w:fldCharType="begin"/>
      </w:r>
      <w:r w:rsidR="00643A4E">
        <w:instrText xml:space="preserve"> TOC \o "1-3" \h \z \u </w:instrText>
      </w:r>
      <w:r>
        <w:fldChar w:fldCharType="separate"/>
      </w:r>
      <w:r w:rsidR="00F13BAF">
        <w:rPr>
          <w:noProof/>
        </w:rPr>
        <w:t>1.</w:t>
      </w:r>
      <w:r w:rsidR="00F13BAF">
        <w:rPr>
          <w:rFonts w:asciiTheme="minorHAnsi" w:eastAsiaTheme="minorEastAsia" w:hAnsiTheme="minorHAnsi" w:cstheme="minorBidi"/>
          <w:noProof/>
          <w:sz w:val="24"/>
          <w:szCs w:val="24"/>
          <w:lang w:eastAsia="ja-JP"/>
        </w:rPr>
        <w:tab/>
      </w:r>
      <w:r w:rsidR="00F13BAF">
        <w:rPr>
          <w:noProof/>
        </w:rPr>
        <w:t>Inleiding</w:t>
      </w:r>
      <w:r w:rsidR="00F13BAF">
        <w:rPr>
          <w:noProof/>
        </w:rPr>
        <w:tab/>
      </w:r>
      <w:r>
        <w:rPr>
          <w:noProof/>
        </w:rPr>
        <w:fldChar w:fldCharType="begin"/>
      </w:r>
      <w:r w:rsidR="00F13BAF">
        <w:rPr>
          <w:noProof/>
        </w:rPr>
        <w:instrText xml:space="preserve"> PAGEREF _Toc283978745 \h </w:instrText>
      </w:r>
      <w:r w:rsidR="00542BD4">
        <w:rPr>
          <w:noProof/>
        </w:rPr>
      </w:r>
      <w:r>
        <w:rPr>
          <w:noProof/>
        </w:rPr>
        <w:fldChar w:fldCharType="separate"/>
      </w:r>
      <w:r w:rsidR="00F13BAF">
        <w:rPr>
          <w:noProof/>
        </w:rPr>
        <w:t>3</w:t>
      </w:r>
      <w:r>
        <w:rPr>
          <w:noProof/>
        </w:rPr>
        <w:fldChar w:fldCharType="end"/>
      </w:r>
    </w:p>
    <w:p w:rsidR="00F13BAF" w:rsidRDefault="00F13BAF">
      <w:pPr>
        <w:pStyle w:val="Inhopg1"/>
        <w:tabs>
          <w:tab w:val="left" w:pos="407"/>
          <w:tab w:val="right" w:leader="dot" w:pos="8494"/>
        </w:tabs>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De commissie</w:t>
      </w:r>
      <w:r>
        <w:rPr>
          <w:noProof/>
        </w:rPr>
        <w:tab/>
      </w:r>
      <w:r w:rsidR="00B16345">
        <w:rPr>
          <w:noProof/>
        </w:rPr>
        <w:fldChar w:fldCharType="begin"/>
      </w:r>
      <w:r>
        <w:rPr>
          <w:noProof/>
        </w:rPr>
        <w:instrText xml:space="preserve"> PAGEREF _Toc283978746 \h </w:instrText>
      </w:r>
      <w:r w:rsidR="00542BD4">
        <w:rPr>
          <w:noProof/>
        </w:rPr>
      </w:r>
      <w:r w:rsidR="00B16345">
        <w:rPr>
          <w:noProof/>
        </w:rPr>
        <w:fldChar w:fldCharType="separate"/>
      </w:r>
      <w:r>
        <w:rPr>
          <w:noProof/>
        </w:rPr>
        <w:t>3</w:t>
      </w:r>
      <w:r w:rsidR="00B16345">
        <w:rPr>
          <w:noProof/>
        </w:rPr>
        <w:fldChar w:fldCharType="end"/>
      </w:r>
    </w:p>
    <w:p w:rsidR="00F13BAF" w:rsidRDefault="00F13BAF">
      <w:pPr>
        <w:pStyle w:val="Inhopg2"/>
        <w:tabs>
          <w:tab w:val="left" w:pos="774"/>
          <w:tab w:val="right" w:leader="dot" w:pos="8494"/>
        </w:tabs>
        <w:rPr>
          <w:rFonts w:asciiTheme="minorHAnsi" w:eastAsiaTheme="minorEastAsia" w:hAnsiTheme="minorHAnsi" w:cstheme="minorBidi"/>
          <w:noProof/>
          <w:sz w:val="24"/>
          <w:szCs w:val="24"/>
          <w:lang w:eastAsia="ja-JP"/>
        </w:rPr>
      </w:pPr>
      <w:r>
        <w:rPr>
          <w:noProof/>
        </w:rPr>
        <w:t>2.1.</w:t>
      </w:r>
      <w:r>
        <w:rPr>
          <w:rFonts w:asciiTheme="minorHAnsi" w:eastAsiaTheme="minorEastAsia" w:hAnsiTheme="minorHAnsi" w:cstheme="minorBidi"/>
          <w:noProof/>
          <w:sz w:val="24"/>
          <w:szCs w:val="24"/>
          <w:lang w:eastAsia="ja-JP"/>
        </w:rPr>
        <w:tab/>
      </w:r>
      <w:r>
        <w:rPr>
          <w:noProof/>
        </w:rPr>
        <w:t>Samenstelling</w:t>
      </w:r>
      <w:r>
        <w:rPr>
          <w:noProof/>
        </w:rPr>
        <w:tab/>
      </w:r>
      <w:r w:rsidR="00B16345">
        <w:rPr>
          <w:noProof/>
        </w:rPr>
        <w:fldChar w:fldCharType="begin"/>
      </w:r>
      <w:r>
        <w:rPr>
          <w:noProof/>
        </w:rPr>
        <w:instrText xml:space="preserve"> PAGEREF _Toc283978747 \h </w:instrText>
      </w:r>
      <w:r w:rsidR="00542BD4">
        <w:rPr>
          <w:noProof/>
        </w:rPr>
      </w:r>
      <w:r w:rsidR="00B16345">
        <w:rPr>
          <w:noProof/>
        </w:rPr>
        <w:fldChar w:fldCharType="separate"/>
      </w:r>
      <w:r>
        <w:rPr>
          <w:noProof/>
        </w:rPr>
        <w:t>3</w:t>
      </w:r>
      <w:r w:rsidR="00B16345">
        <w:rPr>
          <w:noProof/>
        </w:rPr>
        <w:fldChar w:fldCharType="end"/>
      </w:r>
    </w:p>
    <w:p w:rsidR="00F13BAF" w:rsidRDefault="00F13BAF">
      <w:pPr>
        <w:pStyle w:val="Inhopg2"/>
        <w:tabs>
          <w:tab w:val="left" w:pos="774"/>
          <w:tab w:val="right" w:leader="dot" w:pos="8494"/>
        </w:tabs>
        <w:rPr>
          <w:rFonts w:asciiTheme="minorHAnsi" w:eastAsiaTheme="minorEastAsia" w:hAnsiTheme="minorHAnsi" w:cstheme="minorBidi"/>
          <w:noProof/>
          <w:sz w:val="24"/>
          <w:szCs w:val="24"/>
          <w:lang w:eastAsia="ja-JP"/>
        </w:rPr>
      </w:pPr>
      <w:r>
        <w:rPr>
          <w:noProof/>
        </w:rPr>
        <w:t>2.2.</w:t>
      </w:r>
      <w:r>
        <w:rPr>
          <w:rFonts w:asciiTheme="minorHAnsi" w:eastAsiaTheme="minorEastAsia" w:hAnsiTheme="minorHAnsi" w:cstheme="minorBidi"/>
          <w:noProof/>
          <w:sz w:val="24"/>
          <w:szCs w:val="24"/>
          <w:lang w:eastAsia="ja-JP"/>
        </w:rPr>
        <w:tab/>
      </w:r>
      <w:r>
        <w:rPr>
          <w:noProof/>
        </w:rPr>
        <w:t>Taak</w:t>
      </w:r>
      <w:r>
        <w:rPr>
          <w:noProof/>
        </w:rPr>
        <w:tab/>
      </w:r>
      <w:r w:rsidR="00B16345">
        <w:rPr>
          <w:noProof/>
        </w:rPr>
        <w:fldChar w:fldCharType="begin"/>
      </w:r>
      <w:r>
        <w:rPr>
          <w:noProof/>
        </w:rPr>
        <w:instrText xml:space="preserve"> PAGEREF _Toc283978748 \h </w:instrText>
      </w:r>
      <w:r w:rsidR="00542BD4">
        <w:rPr>
          <w:noProof/>
        </w:rPr>
      </w:r>
      <w:r w:rsidR="00B16345">
        <w:rPr>
          <w:noProof/>
        </w:rPr>
        <w:fldChar w:fldCharType="separate"/>
      </w:r>
      <w:r>
        <w:rPr>
          <w:noProof/>
        </w:rPr>
        <w:t>3</w:t>
      </w:r>
      <w:r w:rsidR="00B16345">
        <w:rPr>
          <w:noProof/>
        </w:rPr>
        <w:fldChar w:fldCharType="end"/>
      </w:r>
    </w:p>
    <w:p w:rsidR="00F13BAF" w:rsidRDefault="00F13BAF">
      <w:pPr>
        <w:pStyle w:val="Inhopg2"/>
        <w:tabs>
          <w:tab w:val="left" w:pos="774"/>
          <w:tab w:val="right" w:leader="dot" w:pos="8494"/>
        </w:tabs>
        <w:rPr>
          <w:rFonts w:asciiTheme="minorHAnsi" w:eastAsiaTheme="minorEastAsia" w:hAnsiTheme="minorHAnsi" w:cstheme="minorBidi"/>
          <w:noProof/>
          <w:sz w:val="24"/>
          <w:szCs w:val="24"/>
          <w:lang w:eastAsia="ja-JP"/>
        </w:rPr>
      </w:pPr>
      <w:r>
        <w:rPr>
          <w:noProof/>
        </w:rPr>
        <w:t>2.3.</w:t>
      </w:r>
      <w:r>
        <w:rPr>
          <w:rFonts w:asciiTheme="minorHAnsi" w:eastAsiaTheme="minorEastAsia" w:hAnsiTheme="minorHAnsi" w:cstheme="minorBidi"/>
          <w:noProof/>
          <w:sz w:val="24"/>
          <w:szCs w:val="24"/>
          <w:lang w:eastAsia="ja-JP"/>
        </w:rPr>
        <w:tab/>
      </w:r>
      <w:r>
        <w:rPr>
          <w:noProof/>
        </w:rPr>
        <w:t>Werkwijze</w:t>
      </w:r>
      <w:r>
        <w:rPr>
          <w:noProof/>
        </w:rPr>
        <w:tab/>
      </w:r>
      <w:r w:rsidR="00B16345">
        <w:rPr>
          <w:noProof/>
        </w:rPr>
        <w:fldChar w:fldCharType="begin"/>
      </w:r>
      <w:r>
        <w:rPr>
          <w:noProof/>
        </w:rPr>
        <w:instrText xml:space="preserve"> PAGEREF _Toc283978749 \h </w:instrText>
      </w:r>
      <w:r w:rsidR="00542BD4">
        <w:rPr>
          <w:noProof/>
        </w:rPr>
      </w:r>
      <w:r w:rsidR="00B16345">
        <w:rPr>
          <w:noProof/>
        </w:rPr>
        <w:fldChar w:fldCharType="separate"/>
      </w:r>
      <w:r>
        <w:rPr>
          <w:noProof/>
        </w:rPr>
        <w:t>4</w:t>
      </w:r>
      <w:r w:rsidR="00B16345">
        <w:rPr>
          <w:noProof/>
        </w:rPr>
        <w:fldChar w:fldCharType="end"/>
      </w:r>
    </w:p>
    <w:p w:rsidR="00F13BAF" w:rsidRDefault="00F13BAF">
      <w:pPr>
        <w:pStyle w:val="Inhopg1"/>
        <w:tabs>
          <w:tab w:val="left" w:pos="407"/>
          <w:tab w:val="right" w:leader="dot" w:pos="8494"/>
        </w:tabs>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Bezwaarschriften</w:t>
      </w:r>
      <w:r>
        <w:rPr>
          <w:noProof/>
        </w:rPr>
        <w:tab/>
      </w:r>
      <w:r w:rsidR="00B16345">
        <w:rPr>
          <w:noProof/>
        </w:rPr>
        <w:fldChar w:fldCharType="begin"/>
      </w:r>
      <w:r>
        <w:rPr>
          <w:noProof/>
        </w:rPr>
        <w:instrText xml:space="preserve"> PAGEREF _Toc283978750 \h </w:instrText>
      </w:r>
      <w:r w:rsidR="00542BD4">
        <w:rPr>
          <w:noProof/>
        </w:rPr>
      </w:r>
      <w:r w:rsidR="00B16345">
        <w:rPr>
          <w:noProof/>
        </w:rPr>
        <w:fldChar w:fldCharType="separate"/>
      </w:r>
      <w:r>
        <w:rPr>
          <w:noProof/>
        </w:rPr>
        <w:t>5</w:t>
      </w:r>
      <w:r w:rsidR="00B16345">
        <w:rPr>
          <w:noProof/>
        </w:rPr>
        <w:fldChar w:fldCharType="end"/>
      </w:r>
    </w:p>
    <w:p w:rsidR="00F13BAF" w:rsidRDefault="00F13BAF">
      <w:pPr>
        <w:pStyle w:val="Inhopg2"/>
        <w:tabs>
          <w:tab w:val="left" w:pos="774"/>
          <w:tab w:val="right" w:leader="dot" w:pos="8494"/>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Aantal bezwaarschriften en onderverdeling</w:t>
      </w:r>
      <w:r>
        <w:rPr>
          <w:noProof/>
        </w:rPr>
        <w:tab/>
      </w:r>
      <w:r w:rsidR="00B16345">
        <w:rPr>
          <w:noProof/>
        </w:rPr>
        <w:fldChar w:fldCharType="begin"/>
      </w:r>
      <w:r>
        <w:rPr>
          <w:noProof/>
        </w:rPr>
        <w:instrText xml:space="preserve"> PAGEREF _Toc283978751 \h </w:instrText>
      </w:r>
      <w:r w:rsidR="00542BD4">
        <w:rPr>
          <w:noProof/>
        </w:rPr>
      </w:r>
      <w:r w:rsidR="00B16345">
        <w:rPr>
          <w:noProof/>
        </w:rPr>
        <w:fldChar w:fldCharType="separate"/>
      </w:r>
      <w:r>
        <w:rPr>
          <w:noProof/>
        </w:rPr>
        <w:t>5</w:t>
      </w:r>
      <w:r w:rsidR="00B16345">
        <w:rPr>
          <w:noProof/>
        </w:rPr>
        <w:fldChar w:fldCharType="end"/>
      </w:r>
    </w:p>
    <w:p w:rsidR="00F13BAF" w:rsidRDefault="00F13BAF">
      <w:pPr>
        <w:pStyle w:val="Inhopg2"/>
        <w:tabs>
          <w:tab w:val="left" w:pos="774"/>
          <w:tab w:val="right" w:leader="dot" w:pos="8494"/>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Afdoening</w:t>
      </w:r>
      <w:r>
        <w:rPr>
          <w:noProof/>
        </w:rPr>
        <w:tab/>
      </w:r>
      <w:r w:rsidR="00B16345">
        <w:rPr>
          <w:noProof/>
        </w:rPr>
        <w:fldChar w:fldCharType="begin"/>
      </w:r>
      <w:r>
        <w:rPr>
          <w:noProof/>
        </w:rPr>
        <w:instrText xml:space="preserve"> PAGEREF _Toc283978752 \h </w:instrText>
      </w:r>
      <w:r w:rsidR="00542BD4">
        <w:rPr>
          <w:noProof/>
        </w:rPr>
      </w:r>
      <w:r w:rsidR="00B16345">
        <w:rPr>
          <w:noProof/>
        </w:rPr>
        <w:fldChar w:fldCharType="separate"/>
      </w:r>
      <w:r>
        <w:rPr>
          <w:noProof/>
        </w:rPr>
        <w:t>7</w:t>
      </w:r>
      <w:r w:rsidR="00B16345">
        <w:rPr>
          <w:noProof/>
        </w:rPr>
        <w:fldChar w:fldCharType="end"/>
      </w:r>
    </w:p>
    <w:p w:rsidR="00F13BAF" w:rsidRDefault="00F13BAF">
      <w:pPr>
        <w:pStyle w:val="Inhopg1"/>
        <w:tabs>
          <w:tab w:val="left" w:pos="407"/>
          <w:tab w:val="right" w:leader="dot" w:pos="8494"/>
        </w:tabs>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Bevindingen en aanbevelingen</w:t>
      </w:r>
      <w:r>
        <w:rPr>
          <w:noProof/>
        </w:rPr>
        <w:tab/>
      </w:r>
      <w:r w:rsidR="00B16345">
        <w:rPr>
          <w:noProof/>
        </w:rPr>
        <w:fldChar w:fldCharType="begin"/>
      </w:r>
      <w:r>
        <w:rPr>
          <w:noProof/>
        </w:rPr>
        <w:instrText xml:space="preserve"> PAGEREF _Toc283978753 \h </w:instrText>
      </w:r>
      <w:r w:rsidR="00542BD4">
        <w:rPr>
          <w:noProof/>
        </w:rPr>
      </w:r>
      <w:r w:rsidR="00B16345">
        <w:rPr>
          <w:noProof/>
        </w:rPr>
        <w:fldChar w:fldCharType="separate"/>
      </w:r>
      <w:r>
        <w:rPr>
          <w:noProof/>
        </w:rPr>
        <w:t>8</w:t>
      </w:r>
      <w:r w:rsidR="00B16345">
        <w:rPr>
          <w:noProof/>
        </w:rPr>
        <w:fldChar w:fldCharType="end"/>
      </w:r>
    </w:p>
    <w:p w:rsidR="00643A4E" w:rsidRDefault="00B16345">
      <w:r>
        <w:fldChar w:fldCharType="end"/>
      </w:r>
    </w:p>
    <w:p w:rsidR="00643A4E" w:rsidRDefault="00643A4E" w:rsidP="008465CB">
      <w:r>
        <w:br w:type="page"/>
      </w:r>
    </w:p>
    <w:p w:rsidR="00643A4E" w:rsidRDefault="00643A4E" w:rsidP="008465CB"/>
    <w:p w:rsidR="008465CB" w:rsidRDefault="0018499B" w:rsidP="00BB4BA4">
      <w:pPr>
        <w:pStyle w:val="Kophoofdstuk1gemPuttennum1"/>
      </w:pPr>
      <w:bookmarkStart w:id="2" w:name="_Toc283978745"/>
      <w:r>
        <w:t>Inleiding</w:t>
      </w:r>
      <w:bookmarkEnd w:id="2"/>
    </w:p>
    <w:p w:rsidR="0018499B" w:rsidRDefault="0018499B" w:rsidP="008465CB"/>
    <w:p w:rsidR="0018499B" w:rsidRDefault="0018499B" w:rsidP="008465CB">
      <w:r>
        <w:t>Overeenkomstig artikel 19 van de Verordening commissie Bezwaarschriften brengt de commi</w:t>
      </w:r>
      <w:r>
        <w:t>s</w:t>
      </w:r>
      <w:r>
        <w:t>sie jaarlijks aan de bestuursorganen van de gemeente verslag uit van haar werkzaamheden in het voorafgaande kalenderjaar.</w:t>
      </w:r>
    </w:p>
    <w:p w:rsidR="002849BA" w:rsidRDefault="002849BA" w:rsidP="008465CB"/>
    <w:p w:rsidR="002849BA" w:rsidRDefault="00D4666B" w:rsidP="00203E26">
      <w:pPr>
        <w:pStyle w:val="Kophoofdstuk1gemPuttennum1"/>
      </w:pPr>
      <w:bookmarkStart w:id="3" w:name="_Toc283978746"/>
      <w:r>
        <w:t>De commissie</w:t>
      </w:r>
      <w:bookmarkEnd w:id="3"/>
    </w:p>
    <w:p w:rsidR="00643A4E" w:rsidRPr="00643A4E" w:rsidRDefault="00643A4E" w:rsidP="00643A4E">
      <w:pPr>
        <w:rPr>
          <w:lang w:eastAsia="nl-NL"/>
        </w:rPr>
      </w:pPr>
    </w:p>
    <w:p w:rsidR="00D4666B" w:rsidRDefault="00203E26" w:rsidP="000F3F43">
      <w:pPr>
        <w:pStyle w:val="Kophoofdstuk2gemPuttennum2"/>
      </w:pPr>
      <w:bookmarkStart w:id="4" w:name="_Toc283978747"/>
      <w:r>
        <w:t>Samenstelling</w:t>
      </w:r>
      <w:bookmarkEnd w:id="4"/>
    </w:p>
    <w:p w:rsidR="005C65DA" w:rsidRDefault="005C65DA" w:rsidP="008465CB"/>
    <w:p w:rsidR="000F3F43" w:rsidRDefault="00090BF0" w:rsidP="008465CB">
      <w:r>
        <w:t>De commissie bestaat uit:</w:t>
      </w:r>
    </w:p>
    <w:p w:rsidR="005C65DA" w:rsidRDefault="005C65DA" w:rsidP="008465CB"/>
    <w:p w:rsidR="000F3F43" w:rsidRDefault="00CD5867" w:rsidP="008465CB">
      <w:r>
        <w:t>J.</w:t>
      </w:r>
      <w:r w:rsidR="000F3F43" w:rsidRPr="000F3F43">
        <w:t xml:space="preserve"> Heijerman</w:t>
      </w:r>
      <w:r w:rsidR="000F3F43">
        <w:t xml:space="preserve"> (voorzitter)</w:t>
      </w:r>
    </w:p>
    <w:p w:rsidR="000F3F43" w:rsidRDefault="00CD5867" w:rsidP="008465CB">
      <w:r>
        <w:t>H.</w:t>
      </w:r>
      <w:r w:rsidR="000F3F43">
        <w:t xml:space="preserve"> Maaijen (plaatsvervangend voorzitter)</w:t>
      </w:r>
    </w:p>
    <w:p w:rsidR="005C65DA" w:rsidRDefault="00CD5867" w:rsidP="008465CB">
      <w:r>
        <w:t>A.H.</w:t>
      </w:r>
      <w:r w:rsidR="005C65DA">
        <w:t xml:space="preserve"> Knigge</w:t>
      </w:r>
    </w:p>
    <w:p w:rsidR="000F3F43" w:rsidRDefault="00CD5867" w:rsidP="008465CB">
      <w:r>
        <w:t>J.</w:t>
      </w:r>
      <w:r w:rsidR="005C65DA">
        <w:t xml:space="preserve"> Haijtink</w:t>
      </w:r>
    </w:p>
    <w:p w:rsidR="005C65DA" w:rsidRDefault="00CD5867" w:rsidP="008465CB">
      <w:r>
        <w:t>J.</w:t>
      </w:r>
      <w:r w:rsidR="005C65DA">
        <w:t xml:space="preserve"> van Keeken</w:t>
      </w:r>
    </w:p>
    <w:p w:rsidR="005C65DA" w:rsidRDefault="00CD5867" w:rsidP="008465CB">
      <w:r>
        <w:t>M.</w:t>
      </w:r>
      <w:r w:rsidR="005C65DA">
        <w:t xml:space="preserve"> Polder</w:t>
      </w:r>
    </w:p>
    <w:p w:rsidR="005C65DA" w:rsidRDefault="00CD5867" w:rsidP="008465CB">
      <w:r>
        <w:t>T.M.P.</w:t>
      </w:r>
      <w:r w:rsidR="005C65DA">
        <w:t xml:space="preserve"> Ngo</w:t>
      </w:r>
    </w:p>
    <w:p w:rsidR="005C6583" w:rsidRDefault="008807FE" w:rsidP="008465CB">
      <w:r>
        <w:t>W. Besselsen</w:t>
      </w:r>
      <w:r w:rsidR="005C6583">
        <w:t xml:space="preserve"> (secretariaat)</w:t>
      </w:r>
    </w:p>
    <w:p w:rsidR="00292F6D" w:rsidRDefault="00292F6D" w:rsidP="008465CB">
      <w:r>
        <w:t>J. Bouw (secretariaat)</w:t>
      </w:r>
    </w:p>
    <w:p w:rsidR="00292F6D" w:rsidRDefault="00292F6D" w:rsidP="008465CB">
      <w:r>
        <w:t>P.V. de Lijster (secretaris)</w:t>
      </w:r>
    </w:p>
    <w:p w:rsidR="00292F6D" w:rsidRDefault="00292F6D" w:rsidP="008465CB">
      <w:r>
        <w:t>G.J. Vooren (secretaris)</w:t>
      </w:r>
    </w:p>
    <w:p w:rsidR="000F3F43" w:rsidRDefault="000F3F43" w:rsidP="008465CB"/>
    <w:p w:rsidR="00D4666B" w:rsidRDefault="00203E26" w:rsidP="000F3F43">
      <w:pPr>
        <w:pStyle w:val="Kophoofdstuk2gemPuttennum2"/>
      </w:pPr>
      <w:bookmarkStart w:id="5" w:name="_Toc283978748"/>
      <w:r>
        <w:t>Taak</w:t>
      </w:r>
      <w:bookmarkEnd w:id="5"/>
    </w:p>
    <w:p w:rsidR="000F3F43" w:rsidRDefault="000F3F43" w:rsidP="008465CB"/>
    <w:p w:rsidR="000F3F43" w:rsidRDefault="00CD5867" w:rsidP="008465CB">
      <w:r>
        <w:t>De taak van de commissie wordt geregeld in de Verordening commissie Bezwaarschriften. De commissie is ingesteld ter voorbereiding van de beslissing op bezwaren tegen besluiten van de raad, het college en de burgemeester. De commissie adviseert niet over alle bezwaren. Met name adviseert de commissie niet over bezwaren tegen belastingen, leges en functieomschri</w:t>
      </w:r>
      <w:r>
        <w:t>j</w:t>
      </w:r>
      <w:r>
        <w:t>vingen en functiewaarderingen in de zin van rechtspositieregelingen.</w:t>
      </w:r>
    </w:p>
    <w:p w:rsidR="00560DC9" w:rsidRDefault="00560DC9" w:rsidP="008465CB">
      <w:r>
        <w:br w:type="page"/>
      </w:r>
    </w:p>
    <w:p w:rsidR="000F3F43" w:rsidRDefault="000F3F43" w:rsidP="008465CB"/>
    <w:p w:rsidR="00203E26" w:rsidRDefault="00203E26" w:rsidP="000F3F43">
      <w:pPr>
        <w:pStyle w:val="Kophoofdstuk2gemPuttennum2"/>
      </w:pPr>
      <w:bookmarkStart w:id="6" w:name="_Toc283978749"/>
      <w:r>
        <w:t>Werkwijze</w:t>
      </w:r>
      <w:bookmarkEnd w:id="6"/>
    </w:p>
    <w:p w:rsidR="000F3F43" w:rsidRDefault="000F3F43" w:rsidP="008465CB"/>
    <w:p w:rsidR="00EC4CBD" w:rsidRDefault="00EC4CBD" w:rsidP="00EC4CBD">
      <w:r>
        <w:t>Voordat een zaak inhoudelijk wordt behandeld, wordt onderzocht of de zaak in de</w:t>
      </w:r>
      <w:r w:rsidR="002B4070">
        <w:t>r</w:t>
      </w:r>
      <w:r>
        <w:t xml:space="preserve"> minne kan worden geschikt. Het college geeft in de ontvangstbevestiging iedere bezwaarde de gelege</w:t>
      </w:r>
      <w:r>
        <w:t>n</w:t>
      </w:r>
      <w:r>
        <w:t>heid het bezwaar te bespreken met een bestuurder. De commissie heeft het idee dat hier veel gebruik van wordt gemaakt. Bij een aantal bezwaarschriften leidt dit tot intrekking van het bezwaar.</w:t>
      </w:r>
    </w:p>
    <w:p w:rsidR="00EC4CBD" w:rsidRDefault="00EC4CBD" w:rsidP="00EC4CBD"/>
    <w:p w:rsidR="00EC4CBD" w:rsidRDefault="00EC4CBD" w:rsidP="00EC4CBD">
      <w:r>
        <w:t>Bezwaarden en derde-belanghebbenden worden door de commissie uitgenodigd een toelic</w:t>
      </w:r>
      <w:r>
        <w:t>h</w:t>
      </w:r>
      <w:r>
        <w:t>ting te geven op hun standpunten. De meest relevante stukken worden hiertoe in een proce</w:t>
      </w:r>
      <w:r>
        <w:t>s</w:t>
      </w:r>
      <w:r>
        <w:t>dossier opgenomen en naar betrokkenen gezonden. Ook het betreffende bestuursorgaan wordt uitgenodigd om een toelichting te geven op het bestreden besluit en te reageren op de bezw</w:t>
      </w:r>
      <w:r>
        <w:t>a</w:t>
      </w:r>
      <w:r>
        <w:t>ren. Deze personen worden gezamenlijk gehoord tijdens een hoorzitting. Ook wanneer tijdens de hoorzitting blijkt dat de mogelijkheid bestaat de zaak in de</w:t>
      </w:r>
      <w:r w:rsidR="00292F6D">
        <w:t>r minne</w:t>
      </w:r>
      <w:r>
        <w:t xml:space="preserve"> te schikken stimuleert de commissie dit. Dit betekent wel dat de behandeling van het betreffende bezwaar vaak moet worden aangehouden.</w:t>
      </w:r>
    </w:p>
    <w:p w:rsidR="00BA1694" w:rsidRDefault="00BA1694" w:rsidP="00EC4CBD"/>
    <w:p w:rsidR="00BA1694" w:rsidRDefault="00BA1694" w:rsidP="00EC4CBD">
      <w:r>
        <w:t>De hoorzitting wordt in de regel om de week ’s avonds gehouden</w:t>
      </w:r>
      <w:r w:rsidR="00F13BAF">
        <w:t>, er worden echter ook zitti</w:t>
      </w:r>
      <w:r w:rsidR="00F13BAF">
        <w:t>n</w:t>
      </w:r>
      <w:r w:rsidR="00F13BAF">
        <w:t>gen in de ochtend gehouden</w:t>
      </w:r>
      <w:r>
        <w:t>. Gemiddeld worden zo’n 3 bezwaarschriften per</w:t>
      </w:r>
      <w:r w:rsidR="00F13BAF">
        <w:t xml:space="preserve"> zitting</w:t>
      </w:r>
      <w:r>
        <w:t xml:space="preserve"> behandeld. </w:t>
      </w:r>
      <w:r w:rsidR="005C6583">
        <w:t xml:space="preserve">Door de grote hoeveelheid bezwaren die </w:t>
      </w:r>
      <w:r w:rsidR="008807FE">
        <w:t xml:space="preserve">ook </w:t>
      </w:r>
      <w:r w:rsidR="005C6583">
        <w:t>dit jaar ontvangen zijn, was het nodig een</w:t>
      </w:r>
      <w:r w:rsidR="00A5433D">
        <w:t xml:space="preserve"> groot</w:t>
      </w:r>
      <w:r w:rsidR="005C6583">
        <w:t xml:space="preserve"> aantal extra zittingen te plannen.</w:t>
      </w:r>
    </w:p>
    <w:p w:rsidR="000F3F43" w:rsidRDefault="000F3F43" w:rsidP="008465CB"/>
    <w:p w:rsidR="000F3F43" w:rsidRDefault="00EC4CBD" w:rsidP="008465CB">
      <w:r>
        <w:t>Na de hoorzitting brengt de commissie advies uit aan het betreffende bestuursorgaan. De commissie heeft begrepen dat het advies integraal wordt gevoegd bij het besluit dat het b</w:t>
      </w:r>
      <w:r>
        <w:t>e</w:t>
      </w:r>
      <w:r>
        <w:t>stuursorgaan vervolgens neemt, zodat bezwaarde en derde-belanghebbenden van het advies kennis kunnen nemen. Met het uitbrengen van het advies eindigt de taak van de commissie.</w:t>
      </w:r>
    </w:p>
    <w:p w:rsidR="00EC4CBD" w:rsidRDefault="00EC4CBD" w:rsidP="008465CB"/>
    <w:p w:rsidR="00EC4CBD" w:rsidRDefault="00643A4E" w:rsidP="008465CB">
      <w:r>
        <w:br w:type="page"/>
      </w:r>
    </w:p>
    <w:p w:rsidR="00D4666B" w:rsidRDefault="00203E26" w:rsidP="00F81A0F">
      <w:pPr>
        <w:pStyle w:val="Kophoofdstuk1gemPuttennum1"/>
      </w:pPr>
      <w:bookmarkStart w:id="7" w:name="_Toc283978750"/>
      <w:r w:rsidRPr="00F81A0F">
        <w:t>Bezwaarschriften</w:t>
      </w:r>
      <w:bookmarkEnd w:id="7"/>
    </w:p>
    <w:p w:rsidR="002849BA" w:rsidRDefault="002849BA" w:rsidP="008465CB"/>
    <w:p w:rsidR="00A75C1D" w:rsidRDefault="00A75C1D" w:rsidP="00F81A0F">
      <w:pPr>
        <w:pStyle w:val="Kophoofdstuk2gemPuttennum2"/>
      </w:pPr>
      <w:bookmarkStart w:id="8" w:name="_Toc283978751"/>
      <w:r>
        <w:t>Aantal bezwaarschriften en onderverdeling</w:t>
      </w:r>
      <w:bookmarkEnd w:id="8"/>
    </w:p>
    <w:p w:rsidR="00A75C1D" w:rsidRDefault="00A75C1D" w:rsidP="008465CB"/>
    <w:p w:rsidR="0018499B" w:rsidRDefault="00C66108" w:rsidP="008465CB">
      <w:r>
        <w:t xml:space="preserve">In </w:t>
      </w:r>
      <w:r w:rsidR="008807FE">
        <w:t>2017 zijn 183</w:t>
      </w:r>
      <w:r w:rsidR="005C6583">
        <w:t xml:space="preserve"> </w:t>
      </w:r>
      <w:r w:rsidR="0018499B">
        <w:t xml:space="preserve"> bezwaarschriften aan de commissie voorgelegd. </w:t>
      </w:r>
      <w:r w:rsidR="00614770">
        <w:t xml:space="preserve">In 2016 waren dat 145 </w:t>
      </w:r>
      <w:r w:rsidR="008807FE">
        <w:t>b</w:t>
      </w:r>
      <w:r w:rsidR="008807FE">
        <w:t>e</w:t>
      </w:r>
      <w:r w:rsidR="008807FE">
        <w:t>zwaren, in 2015 waren dat 227 bezwaren, i</w:t>
      </w:r>
      <w:r>
        <w:t xml:space="preserve">n </w:t>
      </w:r>
      <w:r w:rsidR="005C6583">
        <w:t xml:space="preserve">2014 waren dat er 126 en in </w:t>
      </w:r>
      <w:r>
        <w:t>2013 waren dat 119</w:t>
      </w:r>
      <w:r w:rsidR="007A633E">
        <w:t xml:space="preserve"> bezwaren.</w:t>
      </w:r>
      <w:r>
        <w:t xml:space="preserve"> </w:t>
      </w:r>
    </w:p>
    <w:p w:rsidR="007A633E" w:rsidRDefault="007A633E" w:rsidP="008465CB"/>
    <w:p w:rsidR="007A633E" w:rsidRDefault="007A633E" w:rsidP="008465CB">
      <w:pPr>
        <w:rPr>
          <w:noProof/>
          <w:lang w:eastAsia="nl-NL"/>
        </w:rPr>
      </w:pPr>
    </w:p>
    <w:p w:rsidR="00823360" w:rsidRDefault="00EB13B8" w:rsidP="008465CB">
      <w:pPr>
        <w:rPr>
          <w:noProof/>
          <w:lang w:eastAsia="nl-NL"/>
        </w:rPr>
      </w:pPr>
      <w:r>
        <w:rPr>
          <w:noProof/>
          <w:lang w:val="en-US" w:eastAsia="nl-NL"/>
        </w:rPr>
        <w:drawing>
          <wp:inline distT="0" distB="0" distL="0" distR="0">
            <wp:extent cx="5524500" cy="4600575"/>
            <wp:effectExtent l="0" t="0" r="0" b="9525"/>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23360" w:rsidRDefault="00823360" w:rsidP="008465CB">
      <w:pPr>
        <w:rPr>
          <w:noProof/>
          <w:lang w:eastAsia="nl-NL"/>
        </w:rPr>
      </w:pPr>
    </w:p>
    <w:p w:rsidR="00823360" w:rsidRDefault="00823360" w:rsidP="008465CB">
      <w:pPr>
        <w:rPr>
          <w:noProof/>
          <w:lang w:eastAsia="nl-NL"/>
        </w:rPr>
      </w:pPr>
    </w:p>
    <w:p w:rsidR="00823360" w:rsidRDefault="00823360" w:rsidP="008465CB">
      <w:pPr>
        <w:rPr>
          <w:noProof/>
          <w:lang w:eastAsia="nl-NL"/>
        </w:rPr>
      </w:pPr>
    </w:p>
    <w:p w:rsidR="00A75C1D" w:rsidRDefault="00A75C1D" w:rsidP="008465CB"/>
    <w:p w:rsidR="00A75C1D" w:rsidRPr="00BA1694" w:rsidRDefault="00BA1694" w:rsidP="008465CB">
      <w:pPr>
        <w:rPr>
          <w:b/>
        </w:rPr>
      </w:pPr>
      <w:r>
        <w:rPr>
          <w:b/>
        </w:rPr>
        <w:t>Onderverdeling</w:t>
      </w:r>
      <w:r w:rsidR="007B004B" w:rsidRPr="00BA1694">
        <w:rPr>
          <w:b/>
        </w:rPr>
        <w:t xml:space="preserve"> naar</w:t>
      </w:r>
      <w:r w:rsidR="00A75C1D" w:rsidRPr="00BA1694">
        <w:rPr>
          <w:b/>
        </w:rPr>
        <w:t xml:space="preserve"> de vakgebieden binnen de ge</w:t>
      </w:r>
      <w:r w:rsidR="007B004B" w:rsidRPr="00BA1694">
        <w:rPr>
          <w:b/>
        </w:rPr>
        <w:t>meentelijke organisatie</w:t>
      </w:r>
    </w:p>
    <w:p w:rsidR="007B004B" w:rsidRDefault="007B004B" w:rsidP="008465CB"/>
    <w:p w:rsidR="007B004B" w:rsidRDefault="00C66108" w:rsidP="008465CB">
      <w:r>
        <w:t>Ruimte</w:t>
      </w:r>
      <w:r>
        <w:tab/>
      </w:r>
      <w:r>
        <w:tab/>
      </w:r>
      <w:r>
        <w:tab/>
      </w:r>
      <w:r>
        <w:tab/>
      </w:r>
      <w:r>
        <w:tab/>
      </w:r>
      <w:r w:rsidR="00896F5A">
        <w:t>143</w:t>
      </w:r>
    </w:p>
    <w:p w:rsidR="007B004B" w:rsidRDefault="00C66108" w:rsidP="008465CB">
      <w:r>
        <w:t>Samenleving</w:t>
      </w:r>
      <w:r>
        <w:tab/>
      </w:r>
      <w:r>
        <w:tab/>
      </w:r>
      <w:r>
        <w:tab/>
      </w:r>
      <w:r>
        <w:tab/>
      </w:r>
      <w:r w:rsidR="00896F5A">
        <w:t>32</w:t>
      </w:r>
      <w:r>
        <w:tab/>
      </w:r>
    </w:p>
    <w:p w:rsidR="00CA6651" w:rsidRDefault="002A7EA7" w:rsidP="008465CB">
      <w:r>
        <w:t>Staf</w:t>
      </w:r>
      <w:r w:rsidR="00CA6651">
        <w:tab/>
      </w:r>
      <w:r w:rsidR="00025204">
        <w:tab/>
      </w:r>
      <w:r w:rsidR="00025204">
        <w:tab/>
      </w:r>
      <w:r w:rsidR="00025204">
        <w:tab/>
      </w:r>
      <w:r w:rsidR="00025204">
        <w:tab/>
      </w:r>
      <w:r w:rsidR="00896F5A">
        <w:t>8</w:t>
      </w:r>
    </w:p>
    <w:p w:rsidR="007B004B" w:rsidRDefault="007B004B" w:rsidP="008465CB"/>
    <w:p w:rsidR="00BB4BA4" w:rsidRDefault="00BB4BA4" w:rsidP="008465CB"/>
    <w:p w:rsidR="00F90B56" w:rsidRDefault="00F90B56">
      <w:pPr>
        <w:spacing w:line="240" w:lineRule="auto"/>
        <w:rPr>
          <w:b/>
        </w:rPr>
      </w:pPr>
      <w:r>
        <w:rPr>
          <w:b/>
        </w:rPr>
        <w:br w:type="page"/>
      </w:r>
    </w:p>
    <w:p w:rsidR="00131F7F" w:rsidRDefault="00131F7F">
      <w:pPr>
        <w:spacing w:line="240" w:lineRule="auto"/>
        <w:rPr>
          <w:b/>
        </w:rPr>
      </w:pPr>
    </w:p>
    <w:p w:rsidR="00A75C1D" w:rsidRPr="00BA1694" w:rsidRDefault="007B004B" w:rsidP="008465CB">
      <w:pPr>
        <w:rPr>
          <w:b/>
        </w:rPr>
      </w:pPr>
      <w:r w:rsidRPr="00BA1694">
        <w:rPr>
          <w:b/>
        </w:rPr>
        <w:t>Onderverdeling naar het soort besluit waartegen bezwaar is gemaakt</w:t>
      </w:r>
    </w:p>
    <w:p w:rsidR="00A75C1D" w:rsidRDefault="00A75C1D" w:rsidP="008465CB"/>
    <w:tbl>
      <w:tblPr>
        <w:tblW w:w="5118" w:type="dxa"/>
        <w:tblInd w:w="55" w:type="dxa"/>
        <w:tblCellMar>
          <w:left w:w="70" w:type="dxa"/>
          <w:right w:w="70" w:type="dxa"/>
        </w:tblCellMar>
        <w:tblLook w:val="04A0"/>
      </w:tblPr>
      <w:tblGrid>
        <w:gridCol w:w="4126"/>
        <w:gridCol w:w="992"/>
      </w:tblGrid>
      <w:tr w:rsidR="003317C6" w:rsidRPr="003317C6">
        <w:trPr>
          <w:trHeight w:val="300"/>
        </w:trPr>
        <w:tc>
          <w:tcPr>
            <w:tcW w:w="4126" w:type="dxa"/>
            <w:tcBorders>
              <w:top w:val="nil"/>
              <w:left w:val="nil"/>
              <w:bottom w:val="nil"/>
              <w:right w:val="nil"/>
            </w:tcBorders>
            <w:shd w:val="clear" w:color="auto" w:fill="auto"/>
            <w:noWrap/>
          </w:tcPr>
          <w:p w:rsidR="003317C6" w:rsidRPr="00FE5FA9" w:rsidRDefault="00896F5A" w:rsidP="00976D23">
            <w:r w:rsidRPr="00FE5FA9">
              <w:t>V</w:t>
            </w:r>
            <w:r w:rsidR="003317C6" w:rsidRPr="00FE5FA9">
              <w:t>ergunning</w:t>
            </w:r>
            <w:r w:rsidR="003317C6">
              <w:t>en</w:t>
            </w:r>
          </w:p>
        </w:tc>
        <w:tc>
          <w:tcPr>
            <w:tcW w:w="992" w:type="dxa"/>
            <w:tcBorders>
              <w:top w:val="nil"/>
              <w:left w:val="nil"/>
              <w:bottom w:val="nil"/>
              <w:right w:val="nil"/>
            </w:tcBorders>
            <w:shd w:val="clear" w:color="auto" w:fill="auto"/>
            <w:noWrap/>
          </w:tcPr>
          <w:p w:rsidR="003317C6" w:rsidRPr="00FE5FA9" w:rsidRDefault="0027474F" w:rsidP="00976D23">
            <w:r>
              <w:t>63</w:t>
            </w:r>
          </w:p>
        </w:tc>
      </w:tr>
      <w:tr w:rsidR="003317C6" w:rsidRPr="003317C6">
        <w:trPr>
          <w:trHeight w:val="300"/>
        </w:trPr>
        <w:tc>
          <w:tcPr>
            <w:tcW w:w="4126" w:type="dxa"/>
            <w:tcBorders>
              <w:top w:val="nil"/>
              <w:left w:val="nil"/>
              <w:bottom w:val="nil"/>
              <w:right w:val="nil"/>
            </w:tcBorders>
            <w:shd w:val="clear" w:color="auto" w:fill="auto"/>
            <w:noWrap/>
          </w:tcPr>
          <w:p w:rsidR="003317C6" w:rsidRPr="00FE5FA9" w:rsidRDefault="00A5433D" w:rsidP="00976D23">
            <w:r w:rsidRPr="00FE5FA9">
              <w:t>H</w:t>
            </w:r>
            <w:r w:rsidR="003317C6" w:rsidRPr="00FE5FA9">
              <w:t>andhaving</w:t>
            </w:r>
          </w:p>
        </w:tc>
        <w:tc>
          <w:tcPr>
            <w:tcW w:w="992" w:type="dxa"/>
            <w:tcBorders>
              <w:top w:val="nil"/>
              <w:left w:val="nil"/>
              <w:bottom w:val="nil"/>
              <w:right w:val="nil"/>
            </w:tcBorders>
            <w:shd w:val="clear" w:color="auto" w:fill="auto"/>
            <w:noWrap/>
          </w:tcPr>
          <w:p w:rsidR="00A5433D" w:rsidRDefault="0027474F" w:rsidP="00976D23">
            <w:r>
              <w:t>71</w:t>
            </w:r>
          </w:p>
          <w:p w:rsidR="00A5433D" w:rsidRPr="00FE5FA9" w:rsidRDefault="00A5433D" w:rsidP="00976D23"/>
        </w:tc>
      </w:tr>
      <w:tr w:rsidR="003317C6" w:rsidRPr="003317C6">
        <w:trPr>
          <w:trHeight w:val="300"/>
        </w:trPr>
        <w:tc>
          <w:tcPr>
            <w:tcW w:w="4126" w:type="dxa"/>
            <w:tcBorders>
              <w:top w:val="nil"/>
              <w:left w:val="nil"/>
              <w:bottom w:val="nil"/>
              <w:right w:val="nil"/>
            </w:tcBorders>
            <w:shd w:val="clear" w:color="auto" w:fill="auto"/>
            <w:noWrap/>
          </w:tcPr>
          <w:p w:rsidR="003317C6" w:rsidRPr="00FE5FA9" w:rsidRDefault="00A5433D" w:rsidP="00976D23">
            <w:r w:rsidRPr="00FE5FA9">
              <w:t>U</w:t>
            </w:r>
            <w:r w:rsidR="003317C6" w:rsidRPr="00FE5FA9">
              <w:t>itkering</w:t>
            </w:r>
            <w:r w:rsidR="003317C6">
              <w:t>en</w:t>
            </w:r>
          </w:p>
        </w:tc>
        <w:tc>
          <w:tcPr>
            <w:tcW w:w="992" w:type="dxa"/>
            <w:tcBorders>
              <w:top w:val="nil"/>
              <w:left w:val="nil"/>
              <w:bottom w:val="nil"/>
              <w:right w:val="nil"/>
            </w:tcBorders>
            <w:shd w:val="clear" w:color="auto" w:fill="auto"/>
            <w:noWrap/>
          </w:tcPr>
          <w:p w:rsidR="003317C6" w:rsidRPr="00FE5FA9" w:rsidRDefault="0027474F" w:rsidP="00976D23">
            <w:r>
              <w:t>23</w:t>
            </w:r>
          </w:p>
        </w:tc>
      </w:tr>
      <w:tr w:rsidR="003317C6" w:rsidRPr="003317C6">
        <w:trPr>
          <w:trHeight w:val="300"/>
        </w:trPr>
        <w:tc>
          <w:tcPr>
            <w:tcW w:w="4126" w:type="dxa"/>
            <w:tcBorders>
              <w:top w:val="nil"/>
              <w:left w:val="nil"/>
              <w:bottom w:val="nil"/>
              <w:right w:val="nil"/>
            </w:tcBorders>
            <w:shd w:val="clear" w:color="auto" w:fill="auto"/>
            <w:noWrap/>
          </w:tcPr>
          <w:p w:rsidR="003317C6" w:rsidRPr="00FE5FA9" w:rsidRDefault="00A5433D" w:rsidP="00976D23">
            <w:r w:rsidRPr="00FE5FA9">
              <w:t>O</w:t>
            </w:r>
            <w:r w:rsidR="003317C6" w:rsidRPr="00FE5FA9">
              <w:t>verig</w:t>
            </w:r>
          </w:p>
        </w:tc>
        <w:tc>
          <w:tcPr>
            <w:tcW w:w="992" w:type="dxa"/>
            <w:tcBorders>
              <w:top w:val="nil"/>
              <w:left w:val="nil"/>
              <w:bottom w:val="nil"/>
              <w:right w:val="nil"/>
            </w:tcBorders>
            <w:shd w:val="clear" w:color="auto" w:fill="auto"/>
            <w:noWrap/>
          </w:tcPr>
          <w:p w:rsidR="003317C6" w:rsidRDefault="0027474F" w:rsidP="00976D23">
            <w:r>
              <w:t>26</w:t>
            </w:r>
          </w:p>
        </w:tc>
      </w:tr>
    </w:tbl>
    <w:p w:rsidR="00936513" w:rsidRDefault="00936513" w:rsidP="008465CB"/>
    <w:p w:rsidR="007B004B" w:rsidRDefault="007B004B" w:rsidP="008465CB">
      <w:r>
        <w:t>Hierbij kan</w:t>
      </w:r>
      <w:r w:rsidR="00936513">
        <w:t xml:space="preserve"> ook</w:t>
      </w:r>
      <w:r>
        <w:t xml:space="preserve"> worden opgemerkt dat een aantal vergunningszaken </w:t>
      </w:r>
      <w:r w:rsidR="00CA7392">
        <w:t>is</w:t>
      </w:r>
      <w:r>
        <w:t xml:space="preserve"> gerelateerd aan han</w:t>
      </w:r>
      <w:r>
        <w:t>d</w:t>
      </w:r>
      <w:r>
        <w:t>havingszaken. Vanweg</w:t>
      </w:r>
      <w:r w:rsidR="00BB4BA4">
        <w:t>e handhavend optreden wordt vaak een vergunning aangevraagd.</w:t>
      </w:r>
      <w:r w:rsidR="00976D23">
        <w:t xml:space="preserve"> Besluiten naar aanleiding van onterecht verstrekte uitkeringen vallen in dit overzicht niet onder handhaving, maar onder uitkeringen.</w:t>
      </w:r>
    </w:p>
    <w:p w:rsidR="00560DC9" w:rsidRDefault="00560DC9" w:rsidP="008465CB"/>
    <w:p w:rsidR="00560DC9" w:rsidRDefault="00560DC9" w:rsidP="008465CB"/>
    <w:p w:rsidR="003317C6" w:rsidRDefault="00427601" w:rsidP="008465CB">
      <w:r>
        <w:rPr>
          <w:noProof/>
          <w:lang w:val="en-US" w:eastAsia="nl-NL"/>
        </w:rPr>
        <w:drawing>
          <wp:inline distT="0" distB="0" distL="0" distR="0">
            <wp:extent cx="5400675" cy="3419475"/>
            <wp:effectExtent l="0" t="0" r="9525" b="9525"/>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4BA4" w:rsidRDefault="00BB4BA4" w:rsidP="008465CB"/>
    <w:p w:rsidR="00BB4BA4" w:rsidRDefault="00BB4BA4" w:rsidP="008465CB"/>
    <w:p w:rsidR="00560DC9" w:rsidRDefault="00560DC9" w:rsidP="008465CB">
      <w:r>
        <w:br w:type="page"/>
      </w:r>
    </w:p>
    <w:p w:rsidR="00801E9C" w:rsidRDefault="00801E9C" w:rsidP="008465CB"/>
    <w:p w:rsidR="00BB4BA4" w:rsidRDefault="002B177E" w:rsidP="00F81A0F">
      <w:pPr>
        <w:pStyle w:val="Kophoofdstuk2gemPuttennum2"/>
      </w:pPr>
      <w:bookmarkStart w:id="9" w:name="_Toc283978752"/>
      <w:r>
        <w:t>Afdoening</w:t>
      </w:r>
      <w:bookmarkEnd w:id="9"/>
    </w:p>
    <w:p w:rsidR="00BE3921" w:rsidRDefault="00BE3921" w:rsidP="008465CB"/>
    <w:p w:rsidR="002B177E" w:rsidRDefault="002B177E" w:rsidP="008465CB">
      <w:r>
        <w:t xml:space="preserve">Bezwaarschriften worden op verschillende wijzen “afgedaan”. De normale wijze van afdoening is dat de commissie aan het betreffende bestuursorgaan </w:t>
      </w:r>
      <w:r w:rsidR="00292F6D">
        <w:t xml:space="preserve">advies </w:t>
      </w:r>
      <w:r>
        <w:t>uitbrengt. Dit advies kan inho</w:t>
      </w:r>
      <w:r>
        <w:t>u</w:t>
      </w:r>
      <w:r w:rsidR="00292F6D">
        <w:t>den dat het bezwaar gegrond, ongegrond</w:t>
      </w:r>
      <w:r>
        <w:t xml:space="preserve"> of niet-ontvankelijk is.</w:t>
      </w:r>
      <w:r w:rsidR="00B96BA3">
        <w:t xml:space="preserve"> Ook kan het zijn dat het b</w:t>
      </w:r>
      <w:r w:rsidR="00B96BA3">
        <w:t>e</w:t>
      </w:r>
      <w:r w:rsidR="00B96BA3">
        <w:t xml:space="preserve">zwaar wordt doorgezonden. </w:t>
      </w:r>
    </w:p>
    <w:p w:rsidR="00203E26" w:rsidRDefault="00203E26" w:rsidP="008465CB"/>
    <w:p w:rsidR="002B177E" w:rsidRDefault="002B177E" w:rsidP="008465CB">
      <w:r>
        <w:t>Ee</w:t>
      </w:r>
      <w:r w:rsidR="00292F6D">
        <w:t>n aantal bezwaarschriften wordt</w:t>
      </w:r>
      <w:r>
        <w:t xml:space="preserve"> ingetrokken voordat de commissie een advies heeft uitg</w:t>
      </w:r>
      <w:r>
        <w:t>e</w:t>
      </w:r>
      <w:r>
        <w:t xml:space="preserve">bracht. </w:t>
      </w:r>
      <w:r w:rsidR="008807FE">
        <w:t xml:space="preserve">Dit is in 2017 </w:t>
      </w:r>
      <w:r w:rsidR="00D62118">
        <w:t>drieënvijftig</w:t>
      </w:r>
      <w:r w:rsidR="00DD21CF">
        <w:t xml:space="preserve"> keer gebeurd. De commissie merkt op dat zij heeft begrepen dat met betrekk</w:t>
      </w:r>
      <w:r w:rsidR="00B26DCD">
        <w:t>ing</w:t>
      </w:r>
      <w:r w:rsidR="00DD21CF">
        <w:t xml:space="preserve"> tot a</w:t>
      </w:r>
      <w:r w:rsidR="008807FE">
        <w:t>a</w:t>
      </w:r>
      <w:r w:rsidR="00DD21CF">
        <w:t>ntal bezwaren</w:t>
      </w:r>
      <w:r w:rsidR="00427601">
        <w:t xml:space="preserve"> dat open staat</w:t>
      </w:r>
      <w:r w:rsidR="00DD21CF">
        <w:t xml:space="preserve"> nog geprobeerd wordt om tot een oplo</w:t>
      </w:r>
      <w:r w:rsidR="00DD21CF">
        <w:t>s</w:t>
      </w:r>
      <w:r w:rsidR="00DD21CF">
        <w:t>sing te komen.</w:t>
      </w:r>
    </w:p>
    <w:p w:rsidR="00DD21CF" w:rsidRDefault="00DD21CF" w:rsidP="008465CB"/>
    <w:p w:rsidR="00DD21CF" w:rsidRDefault="00DD21CF" w:rsidP="008465CB">
      <w:r>
        <w:t>De commissie h</w:t>
      </w:r>
      <w:r w:rsidR="008807FE">
        <w:t xml:space="preserve">eeft in 2017 </w:t>
      </w:r>
      <w:r w:rsidR="00D62118">
        <w:t>acht</w:t>
      </w:r>
      <w:r w:rsidR="004738AC">
        <w:t xml:space="preserve"> keer geadviseerd</w:t>
      </w:r>
      <w:r>
        <w:t xml:space="preserve"> het bestreden besluit geheel of gedeeltelijk t</w:t>
      </w:r>
      <w:r w:rsidR="004738AC">
        <w:t xml:space="preserve">e herroepen en een ander besluit te nemen. </w:t>
      </w:r>
      <w:r w:rsidR="00427601">
        <w:t xml:space="preserve"> Het ging hier om twee</w:t>
      </w:r>
      <w:r w:rsidR="00A335A4">
        <w:t xml:space="preserve"> besluit</w:t>
      </w:r>
      <w:r w:rsidR="00427601">
        <w:t>en</w:t>
      </w:r>
      <w:r w:rsidR="00A335A4">
        <w:t xml:space="preserve"> </w:t>
      </w:r>
      <w:r w:rsidR="00427601">
        <w:t xml:space="preserve">ter uitvoering van de Participatiewet, twee besluiten over vervoersvoorzieningen, een besluit tegen een weigering omgevingsvergunning, een besluit tegen een </w:t>
      </w:r>
      <w:r w:rsidR="007C0B02">
        <w:t xml:space="preserve">invordering van een dwangsom, </w:t>
      </w:r>
      <w:r w:rsidR="00427601">
        <w:t>een besluit tot het opleg</w:t>
      </w:r>
      <w:r w:rsidR="007C0B02">
        <w:t>gen van een last onder dwangsom en een besluit betreffende arbeidsvoorwaardenr</w:t>
      </w:r>
      <w:r w:rsidR="007C0B02">
        <w:t>e</w:t>
      </w:r>
      <w:r w:rsidR="007C0B02">
        <w:t>geling.</w:t>
      </w:r>
      <w:r w:rsidR="00427601">
        <w:t xml:space="preserve"> Zes van deze adviezen zijn door het college gevolgd</w:t>
      </w:r>
      <w:r w:rsidR="007C0B02">
        <w:t>, één</w:t>
      </w:r>
      <w:r w:rsidR="00427601">
        <w:t xml:space="preserve"> </w:t>
      </w:r>
      <w:r w:rsidR="007C0B02">
        <w:t xml:space="preserve">bezwaar is na het uitbrengen van het advies ingetrokken </w:t>
      </w:r>
      <w:r w:rsidR="00427601">
        <w:t xml:space="preserve">en over één advies is nog geen besluit genomen. </w:t>
      </w:r>
    </w:p>
    <w:p w:rsidR="00427601" w:rsidRDefault="00427601" w:rsidP="008465CB"/>
    <w:p w:rsidR="00427601" w:rsidRDefault="00427601" w:rsidP="008465CB"/>
    <w:p w:rsidR="00427601" w:rsidRDefault="00427601" w:rsidP="008465CB"/>
    <w:p w:rsidR="002849BA" w:rsidRPr="008D1C24" w:rsidRDefault="00DD21CF" w:rsidP="008465CB">
      <w:r>
        <w:t xml:space="preserve"> </w:t>
      </w:r>
    </w:p>
    <w:p w:rsidR="002849BA" w:rsidRDefault="00D62118" w:rsidP="008465CB">
      <w:r>
        <w:rPr>
          <w:noProof/>
          <w:lang w:val="en-US" w:eastAsia="nl-NL"/>
        </w:rPr>
        <w:drawing>
          <wp:inline distT="0" distB="0" distL="0" distR="0">
            <wp:extent cx="5305425" cy="3419475"/>
            <wp:effectExtent l="0" t="0" r="9525" b="952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D33E7">
        <w:br w:type="page"/>
      </w:r>
    </w:p>
    <w:p w:rsidR="002849BA" w:rsidRDefault="00F81A0F" w:rsidP="00F81A0F">
      <w:pPr>
        <w:pStyle w:val="Kophoofdstuk1gemPuttennum1"/>
      </w:pPr>
      <w:bookmarkStart w:id="10" w:name="_Toc283978753"/>
      <w:r>
        <w:t>Bevindingen</w:t>
      </w:r>
      <w:r w:rsidR="004A3742">
        <w:t xml:space="preserve"> en aanbevelingen</w:t>
      </w:r>
      <w:bookmarkEnd w:id="10"/>
    </w:p>
    <w:p w:rsidR="00F81A0F" w:rsidRDefault="00F81A0F" w:rsidP="008465CB"/>
    <w:p w:rsidR="00643A4E" w:rsidRDefault="00643A4E" w:rsidP="00643A4E">
      <w:pPr>
        <w:rPr>
          <w:lang w:eastAsia="nl-NL"/>
        </w:rPr>
      </w:pPr>
    </w:p>
    <w:p w:rsidR="004A3742" w:rsidRDefault="00057BFD" w:rsidP="00643A4E">
      <w:pPr>
        <w:rPr>
          <w:lang w:eastAsia="nl-NL"/>
        </w:rPr>
      </w:pPr>
      <w:r>
        <w:rPr>
          <w:lang w:eastAsia="nl-NL"/>
        </w:rPr>
        <w:t>De commissie constateert dat een groot aantal bezwaren is ingediend tegen besluiten om handhavend op te treden tegen (met het bestemmingsplan afwijkend) gebruik van re</w:t>
      </w:r>
      <w:r w:rsidR="0046798C">
        <w:rPr>
          <w:lang w:eastAsia="nl-NL"/>
        </w:rPr>
        <w:t>creatieve</w:t>
      </w:r>
      <w:r w:rsidR="0046798C">
        <w:rPr>
          <w:lang w:eastAsia="nl-NL"/>
        </w:rPr>
        <w:t>r</w:t>
      </w:r>
      <w:r w:rsidR="0046798C">
        <w:rPr>
          <w:lang w:eastAsia="nl-NL"/>
        </w:rPr>
        <w:t>blijven. Het nog steeds</w:t>
      </w:r>
      <w:r>
        <w:rPr>
          <w:lang w:eastAsia="nl-NL"/>
        </w:rPr>
        <w:t xml:space="preserve"> grote aantal bezwaren heeft een grote druk op de commissie en het secretariaat gelegd. De wettelijke afdoeningstermijnen worden hierdoor niet gehaald. De co</w:t>
      </w:r>
      <w:r>
        <w:rPr>
          <w:lang w:eastAsia="nl-NL"/>
        </w:rPr>
        <w:t>m</w:t>
      </w:r>
      <w:r>
        <w:rPr>
          <w:lang w:eastAsia="nl-NL"/>
        </w:rPr>
        <w:t>missie heeft de indruk dat het college bij het niet kunnen halen van de afdoening op ruimhartige wijze met de begunstigingstermijnen omgaat. Hierdoor worden bezwaarden met de trage a</w:t>
      </w:r>
      <w:r>
        <w:rPr>
          <w:lang w:eastAsia="nl-NL"/>
        </w:rPr>
        <w:t>f</w:t>
      </w:r>
      <w:r>
        <w:rPr>
          <w:lang w:eastAsia="nl-NL"/>
        </w:rPr>
        <w:t xml:space="preserve">doening niet al te zeer getroffen in hun belangen. Bovendien kan de commissie zich voorstellen dat de </w:t>
      </w:r>
      <w:r w:rsidR="00B234D4">
        <w:rPr>
          <w:lang w:eastAsia="nl-NL"/>
        </w:rPr>
        <w:t>druk op de woningmarkt die door de handhaving ontstaat enigszins wordt gespreid.</w:t>
      </w:r>
      <w:r w:rsidR="001E5B75">
        <w:rPr>
          <w:lang w:eastAsia="nl-NL"/>
        </w:rPr>
        <w:t xml:space="preserve"> Inmiddels heeft de commissie vernomen dat er sterke daling is in het aantal bezwaarschiften in het eerste kwartaal van 2018.</w:t>
      </w:r>
    </w:p>
    <w:p w:rsidR="001E5B75" w:rsidRDefault="001E5B75" w:rsidP="00643A4E">
      <w:pPr>
        <w:rPr>
          <w:lang w:eastAsia="nl-NL"/>
        </w:rPr>
      </w:pPr>
    </w:p>
    <w:p w:rsidR="001E5B75" w:rsidRDefault="001E5B75" w:rsidP="00643A4E">
      <w:pPr>
        <w:rPr>
          <w:lang w:eastAsia="nl-NL"/>
        </w:rPr>
      </w:pPr>
      <w:r>
        <w:rPr>
          <w:lang w:eastAsia="nl-NL"/>
        </w:rPr>
        <w:t>De commissie merkt op dat de dossiers compleet en overzichtelijk zijn. De elektronische do</w:t>
      </w:r>
      <w:r>
        <w:rPr>
          <w:lang w:eastAsia="nl-NL"/>
        </w:rPr>
        <w:t>s</w:t>
      </w:r>
      <w:r>
        <w:rPr>
          <w:lang w:eastAsia="nl-NL"/>
        </w:rPr>
        <w:t xml:space="preserve">siers werken voor de commissieleden goed. De commissie merkt op dat bezwaarde vaak het, naar hen toegestuurd, papieren dossier bij zich hebben. Tijdens de zitting is hierdoor zelden tot nooit verwarring over de dossiers. </w:t>
      </w:r>
    </w:p>
    <w:p w:rsidR="00B234D4" w:rsidRDefault="00B234D4" w:rsidP="00643A4E">
      <w:pPr>
        <w:rPr>
          <w:lang w:eastAsia="nl-NL"/>
        </w:rPr>
      </w:pPr>
    </w:p>
    <w:p w:rsidR="00C51461" w:rsidRPr="00C51461" w:rsidRDefault="00C51461" w:rsidP="00C51461">
      <w:pPr>
        <w:rPr>
          <w:iCs/>
          <w:szCs w:val="20"/>
        </w:rPr>
      </w:pPr>
      <w:r w:rsidRPr="00C51461">
        <w:rPr>
          <w:iCs/>
        </w:rPr>
        <w:t>De commissie constateert dat het college veelvuldig optreedt tegen het in strijd met het b</w:t>
      </w:r>
      <w:r w:rsidRPr="00C51461">
        <w:rPr>
          <w:iCs/>
        </w:rPr>
        <w:t>e</w:t>
      </w:r>
      <w:r w:rsidRPr="00C51461">
        <w:rPr>
          <w:iCs/>
        </w:rPr>
        <w:t>stemmingsplan gebruiken van recreatiewoningen. In veel van de zaken is het college soepel in het verlengen van de begunstigingstermijn. Soms ligt de reden hierin om tot een acceptabele beëindigen van het gebruik te komen. De commissie heeft het idee dat ook vaak persoonlijke omstandigheden van de betrokkene(n) een rol spelen. De commissie heeft waardering voor het streven om met de (persoonlijke) bijzondere omstandigheden rekening te houden. Tegelijk merkt de commissie op dat het beleid van het college lijkt te zijn geen tijdelijke afwijking van het bestemmingsplan toe te staan met een (tijdelijke) omgevingsvergunning. De rechtszekerheid van betrokkenen, maar ook van eventuele derde-belanghebbenden kan door deze handelwijze (verlengen van de begunstigingstermijn en/of gedogen) worden aangetast. Het verlenen van een tijdelijke vergunning biedt meer rechtszekerheid. Bij derde-belanghebbenden kan in dit verband worden gedacht aan eigenaren van naburige percelen die hun perceel overeenkomstig de bestemming ten behoeve van recreatie willen verhuren.</w:t>
      </w:r>
    </w:p>
    <w:p w:rsidR="00C51461" w:rsidRPr="00C51461" w:rsidRDefault="00C51461" w:rsidP="00C51461">
      <w:pPr>
        <w:rPr>
          <w:iCs/>
        </w:rPr>
      </w:pPr>
    </w:p>
    <w:p w:rsidR="00C51461" w:rsidRPr="00C51461" w:rsidRDefault="00C51461" w:rsidP="00C51461">
      <w:pPr>
        <w:rPr>
          <w:iCs/>
        </w:rPr>
      </w:pPr>
      <w:r w:rsidRPr="00C51461">
        <w:rPr>
          <w:iCs/>
        </w:rPr>
        <w:t>De commissie geeft daarom in overweging om afwijkingen van gebruik van het bestemming</w:t>
      </w:r>
      <w:r w:rsidRPr="00C51461">
        <w:rPr>
          <w:iCs/>
        </w:rPr>
        <w:t>s</w:t>
      </w:r>
      <w:r w:rsidRPr="00C51461">
        <w:rPr>
          <w:iCs/>
        </w:rPr>
        <w:t>plan niet via het verlengen van de begunstigingstermijn of met gedogen toe staan, maar met het verlenen van een tijdelijke omgevingsvergunning. Voor het gebruik van deze bevoegdheid zou uw college beleidsregels kunnen opstellen.</w:t>
      </w:r>
    </w:p>
    <w:p w:rsidR="00C51461" w:rsidRDefault="00C51461" w:rsidP="00C51461"/>
    <w:p w:rsidR="00B234D4" w:rsidRPr="00643A4E" w:rsidRDefault="00B234D4" w:rsidP="00643A4E">
      <w:pPr>
        <w:rPr>
          <w:lang w:eastAsia="nl-NL"/>
        </w:rPr>
      </w:pPr>
    </w:p>
    <w:sectPr w:rsidR="00B234D4" w:rsidRPr="00643A4E" w:rsidSect="00D91D22">
      <w:footerReference w:type="default" r:id="rId10"/>
      <w:pgSz w:w="11906" w:h="16838" w:code="9"/>
      <w:pgMar w:top="1452" w:right="1701" w:bottom="1134" w:left="1701" w:header="709" w:footer="567"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5D0" w:rsidRDefault="004D65D0" w:rsidP="00087F8B">
      <w:r>
        <w:separator/>
      </w:r>
    </w:p>
  </w:endnote>
  <w:endnote w:type="continuationSeparator" w:id="0">
    <w:p w:rsidR="004D65D0" w:rsidRDefault="004D65D0" w:rsidP="00087F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8C" w:rsidRPr="005476EB" w:rsidRDefault="00B16345" w:rsidP="007E0DF5">
    <w:pPr>
      <w:pStyle w:val="Voettekst"/>
      <w:jc w:val="center"/>
      <w:rPr>
        <w:sz w:val="14"/>
        <w:szCs w:val="14"/>
      </w:rPr>
    </w:pPr>
    <w:r w:rsidRPr="005476EB">
      <w:rPr>
        <w:sz w:val="14"/>
        <w:szCs w:val="14"/>
      </w:rPr>
      <w:fldChar w:fldCharType="begin"/>
    </w:r>
    <w:r w:rsidR="0046798C" w:rsidRPr="005476EB">
      <w:rPr>
        <w:sz w:val="14"/>
        <w:szCs w:val="14"/>
      </w:rPr>
      <w:instrText>PAGE</w:instrText>
    </w:r>
    <w:r w:rsidRPr="005476EB">
      <w:rPr>
        <w:sz w:val="14"/>
        <w:szCs w:val="14"/>
      </w:rPr>
      <w:fldChar w:fldCharType="separate"/>
    </w:r>
    <w:r w:rsidR="00542BD4">
      <w:rPr>
        <w:noProof/>
        <w:sz w:val="14"/>
        <w:szCs w:val="14"/>
      </w:rPr>
      <w:t>8</w:t>
    </w:r>
    <w:r w:rsidRPr="005476EB">
      <w:rPr>
        <w:sz w:val="14"/>
        <w:szCs w:val="14"/>
      </w:rPr>
      <w:fldChar w:fldCharType="end"/>
    </w:r>
    <w:r w:rsidR="0046798C" w:rsidRPr="005476EB">
      <w:rPr>
        <w:sz w:val="14"/>
        <w:szCs w:val="14"/>
      </w:rPr>
      <w:t xml:space="preserve"> van </w:t>
    </w:r>
    <w:r w:rsidRPr="005476EB">
      <w:rPr>
        <w:sz w:val="14"/>
        <w:szCs w:val="14"/>
      </w:rPr>
      <w:fldChar w:fldCharType="begin"/>
    </w:r>
    <w:r w:rsidR="0046798C" w:rsidRPr="005476EB">
      <w:rPr>
        <w:sz w:val="14"/>
        <w:szCs w:val="14"/>
      </w:rPr>
      <w:instrText>NUMPAGES</w:instrText>
    </w:r>
    <w:r w:rsidRPr="005476EB">
      <w:rPr>
        <w:sz w:val="14"/>
        <w:szCs w:val="14"/>
      </w:rPr>
      <w:fldChar w:fldCharType="separate"/>
    </w:r>
    <w:r w:rsidR="00542BD4">
      <w:rPr>
        <w:noProof/>
        <w:sz w:val="14"/>
        <w:szCs w:val="14"/>
      </w:rPr>
      <w:t>8</w:t>
    </w:r>
    <w:r w:rsidRPr="005476EB">
      <w:rPr>
        <w:sz w:val="14"/>
        <w:szCs w:val="14"/>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5D0" w:rsidRDefault="004D65D0" w:rsidP="00087F8B">
      <w:r>
        <w:separator/>
      </w:r>
    </w:p>
  </w:footnote>
  <w:footnote w:type="continuationSeparator" w:id="0">
    <w:p w:rsidR="004D65D0" w:rsidRDefault="004D65D0" w:rsidP="00087F8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4EA0"/>
    <w:multiLevelType w:val="hybridMultilevel"/>
    <w:tmpl w:val="19ECE994"/>
    <w:lvl w:ilvl="0" w:tplc="80EE9750">
      <w:start w:val="1"/>
      <w:numFmt w:val="bullet"/>
      <w:lvlText w:val="-"/>
      <w:lvlJc w:val="left"/>
      <w:pPr>
        <w:ind w:left="397" w:hanging="397"/>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DC28E5"/>
    <w:multiLevelType w:val="multilevel"/>
    <w:tmpl w:val="0DF6E578"/>
    <w:lvl w:ilvl="0">
      <w:start w:val="1"/>
      <w:numFmt w:val="decimal"/>
      <w:pStyle w:val="NummeringgemPutten"/>
      <w:lvlText w:val="%1."/>
      <w:lvlJc w:val="left"/>
      <w:pPr>
        <w:tabs>
          <w:tab w:val="num" w:pos="397"/>
        </w:tabs>
        <w:ind w:left="397" w:hanging="397"/>
      </w:pPr>
      <w:rPr>
        <w:rFonts w:hint="default"/>
      </w:rPr>
    </w:lvl>
    <w:lvl w:ilvl="1">
      <w:start w:val="1"/>
      <w:numFmt w:val="lowerLetter"/>
      <w:lvlText w:val="%2."/>
      <w:lvlJc w:val="left"/>
      <w:pPr>
        <w:tabs>
          <w:tab w:val="num" w:pos="397"/>
        </w:tabs>
        <w:ind w:left="794" w:hanging="397"/>
      </w:pPr>
      <w:rPr>
        <w:rFonts w:hint="default"/>
      </w:rPr>
    </w:lvl>
    <w:lvl w:ilvl="2">
      <w:start w:val="1"/>
      <w:numFmt w:val="lowerRoman"/>
      <w:lvlText w:val="%3."/>
      <w:lvlJc w:val="left"/>
      <w:pPr>
        <w:tabs>
          <w:tab w:val="num" w:pos="397"/>
        </w:tabs>
        <w:ind w:left="1191" w:hanging="397"/>
      </w:pPr>
      <w:rPr>
        <w:rFonts w:hint="default"/>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367D18"/>
    <w:multiLevelType w:val="hybridMultilevel"/>
    <w:tmpl w:val="5818FFC4"/>
    <w:lvl w:ilvl="0" w:tplc="AAB67878">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635A5E"/>
    <w:multiLevelType w:val="hybridMultilevel"/>
    <w:tmpl w:val="9DF2E4CC"/>
    <w:lvl w:ilvl="0" w:tplc="142420F8">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EFA2F79"/>
    <w:multiLevelType w:val="multilevel"/>
    <w:tmpl w:val="BBA680EE"/>
    <w:lvl w:ilvl="0">
      <w:start w:val="1"/>
      <w:numFmt w:val="lowerLetter"/>
      <w:pStyle w:val="Nummeringa"/>
      <w:lvlText w:val="%1."/>
      <w:lvlJc w:val="left"/>
      <w:pPr>
        <w:ind w:left="397" w:hanging="397"/>
      </w:pPr>
      <w:rPr>
        <w:rFonts w:hint="default"/>
      </w:rPr>
    </w:lvl>
    <w:lvl w:ilvl="1">
      <w:start w:val="1"/>
      <w:numFmt w:val="bullet"/>
      <w:lvlText w:val="-"/>
      <w:lvlJc w:val="left"/>
      <w:pPr>
        <w:tabs>
          <w:tab w:val="num" w:pos="397"/>
        </w:tabs>
        <w:ind w:left="794" w:hanging="397"/>
      </w:pPr>
      <w:rPr>
        <w:rFonts w:ascii="Arial" w:hAnsi="Arial" w:hint="default"/>
      </w:rPr>
    </w:lvl>
    <w:lvl w:ilvl="2">
      <w:start w:val="1"/>
      <w:numFmt w:val="bullet"/>
      <w:lvlText w:val=""/>
      <w:lvlJc w:val="left"/>
      <w:pPr>
        <w:tabs>
          <w:tab w:val="num" w:pos="794"/>
        </w:tabs>
        <w:ind w:left="1191" w:hanging="397"/>
      </w:pPr>
      <w:rPr>
        <w:rFonts w:ascii="Symbol" w:hAnsi="Symbol" w:hint="default"/>
        <w:color w:val="auto"/>
      </w:rPr>
    </w:lvl>
    <w:lvl w:ilvl="3">
      <w:start w:val="1"/>
      <w:numFmt w:val="decimal"/>
      <w:lvlRestart w:val="1"/>
      <w:lvlText w:val="%4."/>
      <w:lvlJc w:val="left"/>
      <w:pPr>
        <w:ind w:left="288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2DC441B"/>
    <w:multiLevelType w:val="hybridMultilevel"/>
    <w:tmpl w:val="1FFE98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3E0428"/>
    <w:multiLevelType w:val="multilevel"/>
    <w:tmpl w:val="18F01606"/>
    <w:lvl w:ilvl="0">
      <w:start w:val="1"/>
      <w:numFmt w:val="bullet"/>
      <w:pStyle w:val="OpsommingstekengemPutten"/>
      <w:lvlText w:val="-"/>
      <w:lvlJc w:val="left"/>
      <w:pPr>
        <w:ind w:left="397" w:hanging="397"/>
      </w:pPr>
      <w:rPr>
        <w:rFonts w:ascii="Arial" w:hAnsi="Arial" w:hint="default"/>
      </w:rPr>
    </w:lvl>
    <w:lvl w:ilvl="1">
      <w:start w:val="1"/>
      <w:numFmt w:val="bullet"/>
      <w:lvlText w:val=""/>
      <w:lvlJc w:val="left"/>
      <w:pPr>
        <w:ind w:left="794" w:hanging="397"/>
      </w:pPr>
      <w:rPr>
        <w:rFonts w:ascii="Wingdings" w:hAnsi="Wingdings" w:hint="default"/>
      </w:rPr>
    </w:lvl>
    <w:lvl w:ilvl="2">
      <w:start w:val="1"/>
      <w:numFmt w:val="bullet"/>
      <w:lvlText w:val=""/>
      <w:lvlJc w:val="left"/>
      <w:pPr>
        <w:tabs>
          <w:tab w:val="num" w:pos="3969"/>
        </w:tabs>
        <w:ind w:left="1191"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AEB2373"/>
    <w:multiLevelType w:val="hybridMultilevel"/>
    <w:tmpl w:val="A0765208"/>
    <w:lvl w:ilvl="0" w:tplc="528C55E8">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490C46"/>
    <w:multiLevelType w:val="hybridMultilevel"/>
    <w:tmpl w:val="3A285F58"/>
    <w:lvl w:ilvl="0" w:tplc="206AFF28">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C8D1AED"/>
    <w:multiLevelType w:val="hybridMultilevel"/>
    <w:tmpl w:val="7F0EBD62"/>
    <w:lvl w:ilvl="0" w:tplc="085CEB10">
      <w:start w:val="1"/>
      <w:numFmt w:val="bullet"/>
      <w:lvlText w:val="-"/>
      <w:lvlJc w:val="left"/>
      <w:pPr>
        <w:ind w:left="36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C803E6"/>
    <w:multiLevelType w:val="hybridMultilevel"/>
    <w:tmpl w:val="6BF05F86"/>
    <w:lvl w:ilvl="0" w:tplc="C16E1B02">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E22A31"/>
    <w:multiLevelType w:val="hybridMultilevel"/>
    <w:tmpl w:val="8BDE3B64"/>
    <w:lvl w:ilvl="0" w:tplc="45D45AD2">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30E0BCD"/>
    <w:multiLevelType w:val="hybridMultilevel"/>
    <w:tmpl w:val="D56069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99C048B"/>
    <w:multiLevelType w:val="hybridMultilevel"/>
    <w:tmpl w:val="AA2CFAB8"/>
    <w:lvl w:ilvl="0" w:tplc="1E2CC190">
      <w:start w:val="1"/>
      <w:numFmt w:val="bullet"/>
      <w:lvlText w:val="-"/>
      <w:lvlJc w:val="left"/>
      <w:pPr>
        <w:ind w:left="36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AB34EDC"/>
    <w:multiLevelType w:val="hybridMultilevel"/>
    <w:tmpl w:val="1F3EDC68"/>
    <w:lvl w:ilvl="0" w:tplc="CD94418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BE047C7"/>
    <w:multiLevelType w:val="multilevel"/>
    <w:tmpl w:val="7DD8590E"/>
    <w:lvl w:ilvl="0">
      <w:start w:val="1"/>
      <w:numFmt w:val="decimal"/>
      <w:pStyle w:val="Kophoofdstuk1gemPuttennum1"/>
      <w:lvlText w:val="%1."/>
      <w:lvlJc w:val="left"/>
      <w:pPr>
        <w:ind w:left="432" w:hanging="432"/>
      </w:pPr>
      <w:rPr>
        <w:rFonts w:hint="default"/>
      </w:rPr>
    </w:lvl>
    <w:lvl w:ilvl="1">
      <w:start w:val="1"/>
      <w:numFmt w:val="decimal"/>
      <w:pStyle w:val="Kophoofdstuk2gemPuttennum2"/>
      <w:lvlText w:val="%1.%2."/>
      <w:lvlJc w:val="left"/>
      <w:pPr>
        <w:ind w:left="576" w:hanging="576"/>
      </w:pPr>
      <w:rPr>
        <w:rFonts w:hint="default"/>
      </w:rPr>
    </w:lvl>
    <w:lvl w:ilvl="2">
      <w:start w:val="1"/>
      <w:numFmt w:val="decimal"/>
      <w:pStyle w:val="Kophoofdstuk3gemPuttennu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
  </w:num>
  <w:num w:numId="3">
    <w:abstractNumId w:val="9"/>
  </w:num>
  <w:num w:numId="4">
    <w:abstractNumId w:val="13"/>
  </w:num>
  <w:num w:numId="5">
    <w:abstractNumId w:val="11"/>
  </w:num>
  <w:num w:numId="6">
    <w:abstractNumId w:val="7"/>
  </w:num>
  <w:num w:numId="7">
    <w:abstractNumId w:val="10"/>
  </w:num>
  <w:num w:numId="8">
    <w:abstractNumId w:val="0"/>
  </w:num>
  <w:num w:numId="9">
    <w:abstractNumId w:val="8"/>
  </w:num>
  <w:num w:numId="10">
    <w:abstractNumId w:val="2"/>
  </w:num>
  <w:num w:numId="11">
    <w:abstractNumId w:val="3"/>
  </w:num>
  <w:num w:numId="12">
    <w:abstractNumId w:val="14"/>
  </w:num>
  <w:num w:numId="13">
    <w:abstractNumId w:val="6"/>
  </w:num>
  <w:num w:numId="14">
    <w:abstractNumId w:val="4"/>
  </w:num>
  <w:num w:numId="15">
    <w:abstractNumId w:val="4"/>
    <w:lvlOverride w:ilvl="0">
      <w:startOverride w:val="1"/>
    </w:lvlOverride>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15"/>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4"/>
    </w:lvlOverride>
    <w:lvlOverride w:ilvl="1">
      <w:startOverride w:val="3"/>
    </w:lvlOverride>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autoHyphenation/>
  <w:consecutiveHyphenLimit w:val="2"/>
  <w:hyphenationZone w:val="567"/>
  <w:drawingGridHorizontalSpacing w:val="100"/>
  <w:displayHorizontalDrawingGridEvery w:val="2"/>
  <w:characterSpacingControl w:val="doNotCompress"/>
  <w:footnotePr>
    <w:footnote w:id="-1"/>
    <w:footnote w:id="0"/>
  </w:footnotePr>
  <w:endnotePr>
    <w:endnote w:id="-1"/>
    <w:endnote w:id="0"/>
  </w:endnotePr>
  <w:compat/>
  <w:rsids>
    <w:rsidRoot w:val="00A75C1D"/>
    <w:rsid w:val="0001121C"/>
    <w:rsid w:val="00023DED"/>
    <w:rsid w:val="00025204"/>
    <w:rsid w:val="00025A17"/>
    <w:rsid w:val="00031B74"/>
    <w:rsid w:val="000524B8"/>
    <w:rsid w:val="00054D69"/>
    <w:rsid w:val="00057BFD"/>
    <w:rsid w:val="00064EC4"/>
    <w:rsid w:val="00065071"/>
    <w:rsid w:val="00087F8B"/>
    <w:rsid w:val="00090BF0"/>
    <w:rsid w:val="000F3F43"/>
    <w:rsid w:val="001127F6"/>
    <w:rsid w:val="001128EE"/>
    <w:rsid w:val="00116198"/>
    <w:rsid w:val="00131F7F"/>
    <w:rsid w:val="00162FB0"/>
    <w:rsid w:val="001675FA"/>
    <w:rsid w:val="0018499B"/>
    <w:rsid w:val="00197524"/>
    <w:rsid w:val="001A1747"/>
    <w:rsid w:val="001A641F"/>
    <w:rsid w:val="001E42AE"/>
    <w:rsid w:val="001E5691"/>
    <w:rsid w:val="001E5B75"/>
    <w:rsid w:val="001F031A"/>
    <w:rsid w:val="0020279B"/>
    <w:rsid w:val="00203E26"/>
    <w:rsid w:val="00252D5D"/>
    <w:rsid w:val="0027474F"/>
    <w:rsid w:val="002849BA"/>
    <w:rsid w:val="00284EAE"/>
    <w:rsid w:val="00290077"/>
    <w:rsid w:val="00292F6D"/>
    <w:rsid w:val="002937E4"/>
    <w:rsid w:val="002A7EA7"/>
    <w:rsid w:val="002B177E"/>
    <w:rsid w:val="002B4070"/>
    <w:rsid w:val="002C6B56"/>
    <w:rsid w:val="002F2E2D"/>
    <w:rsid w:val="002F425A"/>
    <w:rsid w:val="0033000D"/>
    <w:rsid w:val="003317C6"/>
    <w:rsid w:val="00335D75"/>
    <w:rsid w:val="003360C9"/>
    <w:rsid w:val="00341962"/>
    <w:rsid w:val="00342323"/>
    <w:rsid w:val="003A6CA5"/>
    <w:rsid w:val="003B5F33"/>
    <w:rsid w:val="003F2D85"/>
    <w:rsid w:val="00401C13"/>
    <w:rsid w:val="004152BC"/>
    <w:rsid w:val="00427601"/>
    <w:rsid w:val="00433248"/>
    <w:rsid w:val="004459B9"/>
    <w:rsid w:val="0046798C"/>
    <w:rsid w:val="00467AED"/>
    <w:rsid w:val="004738AC"/>
    <w:rsid w:val="00474F41"/>
    <w:rsid w:val="00475054"/>
    <w:rsid w:val="004A1823"/>
    <w:rsid w:val="004A206A"/>
    <w:rsid w:val="004A3742"/>
    <w:rsid w:val="004C275E"/>
    <w:rsid w:val="004D5FC5"/>
    <w:rsid w:val="004D65D0"/>
    <w:rsid w:val="004E27F9"/>
    <w:rsid w:val="004E5FD4"/>
    <w:rsid w:val="004F4F23"/>
    <w:rsid w:val="004F639E"/>
    <w:rsid w:val="00520CB4"/>
    <w:rsid w:val="00542BD4"/>
    <w:rsid w:val="005449CC"/>
    <w:rsid w:val="005476EB"/>
    <w:rsid w:val="00560DC9"/>
    <w:rsid w:val="00572F52"/>
    <w:rsid w:val="005B7007"/>
    <w:rsid w:val="005C349C"/>
    <w:rsid w:val="005C6583"/>
    <w:rsid w:val="005C65DA"/>
    <w:rsid w:val="005D303B"/>
    <w:rsid w:val="00614770"/>
    <w:rsid w:val="0063327B"/>
    <w:rsid w:val="00643A4E"/>
    <w:rsid w:val="00647776"/>
    <w:rsid w:val="00664694"/>
    <w:rsid w:val="006739C2"/>
    <w:rsid w:val="006D33E7"/>
    <w:rsid w:val="006E6C49"/>
    <w:rsid w:val="006F1832"/>
    <w:rsid w:val="00701DFC"/>
    <w:rsid w:val="0070204A"/>
    <w:rsid w:val="007058FA"/>
    <w:rsid w:val="007273F0"/>
    <w:rsid w:val="00767B4D"/>
    <w:rsid w:val="007814B7"/>
    <w:rsid w:val="007A633E"/>
    <w:rsid w:val="007B004B"/>
    <w:rsid w:val="007B1B61"/>
    <w:rsid w:val="007C0B02"/>
    <w:rsid w:val="007E0DF5"/>
    <w:rsid w:val="00801E9C"/>
    <w:rsid w:val="00823360"/>
    <w:rsid w:val="00834FA5"/>
    <w:rsid w:val="008465CB"/>
    <w:rsid w:val="00850279"/>
    <w:rsid w:val="00863628"/>
    <w:rsid w:val="008652F1"/>
    <w:rsid w:val="008807FE"/>
    <w:rsid w:val="00886C52"/>
    <w:rsid w:val="0089333E"/>
    <w:rsid w:val="00896F5A"/>
    <w:rsid w:val="008B7FFD"/>
    <w:rsid w:val="008C487D"/>
    <w:rsid w:val="008D1C24"/>
    <w:rsid w:val="008D3BD9"/>
    <w:rsid w:val="008D6D2E"/>
    <w:rsid w:val="008E54F4"/>
    <w:rsid w:val="008F14C3"/>
    <w:rsid w:val="00913F83"/>
    <w:rsid w:val="00926444"/>
    <w:rsid w:val="00936513"/>
    <w:rsid w:val="00951DF4"/>
    <w:rsid w:val="00952B96"/>
    <w:rsid w:val="00964066"/>
    <w:rsid w:val="00976D23"/>
    <w:rsid w:val="00980A52"/>
    <w:rsid w:val="009855BC"/>
    <w:rsid w:val="00993502"/>
    <w:rsid w:val="009974C0"/>
    <w:rsid w:val="009C7B13"/>
    <w:rsid w:val="00A2271F"/>
    <w:rsid w:val="00A310A2"/>
    <w:rsid w:val="00A335A4"/>
    <w:rsid w:val="00A50B48"/>
    <w:rsid w:val="00A5433D"/>
    <w:rsid w:val="00A75C1D"/>
    <w:rsid w:val="00A86AB3"/>
    <w:rsid w:val="00A94315"/>
    <w:rsid w:val="00AC7BD6"/>
    <w:rsid w:val="00AE79C1"/>
    <w:rsid w:val="00B000CF"/>
    <w:rsid w:val="00B16345"/>
    <w:rsid w:val="00B234D4"/>
    <w:rsid w:val="00B26DCD"/>
    <w:rsid w:val="00B5007C"/>
    <w:rsid w:val="00B65F1D"/>
    <w:rsid w:val="00B710B2"/>
    <w:rsid w:val="00B83160"/>
    <w:rsid w:val="00B96BA3"/>
    <w:rsid w:val="00BA1694"/>
    <w:rsid w:val="00BB4863"/>
    <w:rsid w:val="00BB4BA4"/>
    <w:rsid w:val="00BE3921"/>
    <w:rsid w:val="00BF4950"/>
    <w:rsid w:val="00C30427"/>
    <w:rsid w:val="00C4019D"/>
    <w:rsid w:val="00C41F8F"/>
    <w:rsid w:val="00C51461"/>
    <w:rsid w:val="00C66108"/>
    <w:rsid w:val="00CA6651"/>
    <w:rsid w:val="00CA7369"/>
    <w:rsid w:val="00CA7392"/>
    <w:rsid w:val="00CB014D"/>
    <w:rsid w:val="00CB4EF0"/>
    <w:rsid w:val="00CD5867"/>
    <w:rsid w:val="00CE505E"/>
    <w:rsid w:val="00D11DBF"/>
    <w:rsid w:val="00D13377"/>
    <w:rsid w:val="00D271FC"/>
    <w:rsid w:val="00D4666B"/>
    <w:rsid w:val="00D62118"/>
    <w:rsid w:val="00D9119E"/>
    <w:rsid w:val="00D91D22"/>
    <w:rsid w:val="00DC40D3"/>
    <w:rsid w:val="00DD0DE1"/>
    <w:rsid w:val="00DD21CF"/>
    <w:rsid w:val="00DD3719"/>
    <w:rsid w:val="00DF02E4"/>
    <w:rsid w:val="00E03421"/>
    <w:rsid w:val="00E43EDE"/>
    <w:rsid w:val="00E51CAF"/>
    <w:rsid w:val="00E5636F"/>
    <w:rsid w:val="00E72A45"/>
    <w:rsid w:val="00EB13B8"/>
    <w:rsid w:val="00EC4CBD"/>
    <w:rsid w:val="00F01636"/>
    <w:rsid w:val="00F13BAF"/>
    <w:rsid w:val="00F14AB7"/>
    <w:rsid w:val="00F42725"/>
    <w:rsid w:val="00F43EF2"/>
    <w:rsid w:val="00F657F3"/>
    <w:rsid w:val="00F769F9"/>
    <w:rsid w:val="00F81A0F"/>
    <w:rsid w:val="00F90B56"/>
    <w:rsid w:val="00F917A3"/>
    <w:rsid w:val="00FA2A44"/>
    <w:rsid w:val="00FA6040"/>
    <w:rsid w:val="00FD353F"/>
    <w:rsid w:val="00FF25C4"/>
  </w:rsids>
  <m:mathPr>
    <m:mathFont m:val="Impact"/>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
    <w:name w:val="Normal"/>
    <w:qFormat/>
    <w:rsid w:val="00087F8B"/>
    <w:pPr>
      <w:spacing w:line="320" w:lineRule="atLeast"/>
    </w:pPr>
    <w:rPr>
      <w:szCs w:val="22"/>
      <w:lang w:eastAsia="en-US"/>
    </w:rPr>
  </w:style>
  <w:style w:type="paragraph" w:styleId="Kop1">
    <w:name w:val="heading 1"/>
    <w:basedOn w:val="Normaal"/>
    <w:next w:val="Normaal"/>
    <w:link w:val="Kop1Teken"/>
    <w:uiPriority w:val="9"/>
    <w:rsid w:val="0001121C"/>
    <w:pPr>
      <w:keepNext/>
      <w:keepLines/>
      <w:spacing w:before="480"/>
      <w:outlineLvl w:val="0"/>
    </w:pPr>
    <w:rPr>
      <w:rFonts w:ascii="Cambria" w:eastAsia="Times New Roman" w:hAnsi="Cambria"/>
      <w:b/>
      <w:bCs/>
      <w:color w:val="365F91"/>
      <w:sz w:val="28"/>
      <w:szCs w:val="28"/>
    </w:rPr>
  </w:style>
  <w:style w:type="paragraph" w:styleId="Kop2">
    <w:name w:val="heading 2"/>
    <w:basedOn w:val="Normaal"/>
    <w:next w:val="Normaal"/>
    <w:link w:val="Kop2Teken"/>
    <w:uiPriority w:val="9"/>
    <w:semiHidden/>
    <w:unhideWhenUsed/>
    <w:rsid w:val="0001121C"/>
    <w:pPr>
      <w:keepNext/>
      <w:keepLines/>
      <w:spacing w:before="200"/>
      <w:outlineLvl w:val="1"/>
    </w:pPr>
    <w:rPr>
      <w:rFonts w:ascii="Cambria" w:eastAsia="Times New Roman" w:hAnsi="Cambria"/>
      <w:b/>
      <w:bCs/>
      <w:color w:val="4F81BD"/>
      <w:sz w:val="26"/>
      <w:szCs w:val="26"/>
    </w:rPr>
  </w:style>
  <w:style w:type="paragraph" w:styleId="Kop3">
    <w:name w:val="heading 3"/>
    <w:basedOn w:val="Normaal"/>
    <w:next w:val="Normaal"/>
    <w:link w:val="Kop3Teken"/>
    <w:uiPriority w:val="9"/>
    <w:semiHidden/>
    <w:unhideWhenUsed/>
    <w:qFormat/>
    <w:rsid w:val="0001121C"/>
    <w:pPr>
      <w:keepNext/>
      <w:keepLines/>
      <w:spacing w:before="200"/>
      <w:outlineLvl w:val="2"/>
    </w:pPr>
    <w:rPr>
      <w:rFonts w:ascii="Cambria" w:eastAsia="Times New Roman" w:hAnsi="Cambria"/>
      <w:b/>
      <w:bCs/>
      <w:color w:val="4F81BD"/>
      <w:szCs w:val="20"/>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Koptekst">
    <w:name w:val="header"/>
    <w:basedOn w:val="Normaal"/>
    <w:link w:val="KoptekstTeken"/>
    <w:uiPriority w:val="99"/>
    <w:semiHidden/>
    <w:unhideWhenUsed/>
    <w:rsid w:val="00E03421"/>
    <w:pPr>
      <w:tabs>
        <w:tab w:val="center" w:pos="4536"/>
        <w:tab w:val="right" w:pos="9072"/>
      </w:tabs>
    </w:pPr>
  </w:style>
  <w:style w:type="character" w:customStyle="1" w:styleId="KoptekstTeken">
    <w:name w:val="Koptekst Teken"/>
    <w:basedOn w:val="Standaardalinea-lettertype"/>
    <w:link w:val="Koptekst"/>
    <w:uiPriority w:val="99"/>
    <w:semiHidden/>
    <w:rsid w:val="00E03421"/>
  </w:style>
  <w:style w:type="paragraph" w:styleId="Voettekst">
    <w:name w:val="footer"/>
    <w:basedOn w:val="Normaal"/>
    <w:link w:val="VoettekstTeken"/>
    <w:uiPriority w:val="99"/>
    <w:unhideWhenUsed/>
    <w:rsid w:val="00E03421"/>
    <w:pPr>
      <w:tabs>
        <w:tab w:val="center" w:pos="4536"/>
        <w:tab w:val="right" w:pos="9072"/>
      </w:tabs>
    </w:pPr>
  </w:style>
  <w:style w:type="character" w:customStyle="1" w:styleId="VoettekstTeken">
    <w:name w:val="Voettekst Teken"/>
    <w:basedOn w:val="Standaardalinea-lettertype"/>
    <w:link w:val="Voettekst"/>
    <w:uiPriority w:val="99"/>
    <w:rsid w:val="00E03421"/>
  </w:style>
  <w:style w:type="paragraph" w:customStyle="1" w:styleId="Kop1gemPutten">
    <w:name w:val="Kop 1 gem. Putten"/>
    <w:basedOn w:val="Kop1"/>
    <w:next w:val="Normaal"/>
    <w:link w:val="Kop1gemPuttenChar"/>
    <w:qFormat/>
    <w:rsid w:val="00C4019D"/>
    <w:pPr>
      <w:spacing w:before="0" w:line="240" w:lineRule="auto"/>
    </w:pPr>
    <w:rPr>
      <w:rFonts w:eastAsia="Calibri"/>
      <w:b w:val="0"/>
      <w:color w:val="4F81BD"/>
      <w:sz w:val="40"/>
      <w:szCs w:val="40"/>
      <w:lang w:eastAsia="nl-NL"/>
    </w:rPr>
  </w:style>
  <w:style w:type="character" w:customStyle="1" w:styleId="Kop3Teken">
    <w:name w:val="Kop 3 Teken"/>
    <w:link w:val="Kop3"/>
    <w:uiPriority w:val="9"/>
    <w:semiHidden/>
    <w:rsid w:val="0001121C"/>
    <w:rPr>
      <w:rFonts w:ascii="Cambria" w:eastAsia="Times New Roman" w:hAnsi="Cambria" w:cs="Times New Roman"/>
      <w:b/>
      <w:bCs/>
      <w:color w:val="4F81BD"/>
    </w:rPr>
  </w:style>
  <w:style w:type="character" w:customStyle="1" w:styleId="Kop1gemPuttenChar">
    <w:name w:val="Kop 1 gem. Putten Char"/>
    <w:link w:val="Kop1gemPutten"/>
    <w:rsid w:val="004C275E"/>
    <w:rPr>
      <w:rFonts w:ascii="Cambria" w:eastAsia="Calibri" w:hAnsi="Cambria" w:cs="Arial"/>
      <w:b w:val="0"/>
      <w:bCs/>
      <w:color w:val="4F81BD"/>
      <w:sz w:val="40"/>
      <w:szCs w:val="40"/>
      <w:lang w:eastAsia="nl-NL"/>
    </w:rPr>
  </w:style>
  <w:style w:type="paragraph" w:customStyle="1" w:styleId="Kop2gemPutten">
    <w:name w:val="Kop 2 gem Putten"/>
    <w:basedOn w:val="Kop2"/>
    <w:next w:val="Normaal"/>
    <w:link w:val="Kop2gemPuttenChar"/>
    <w:qFormat/>
    <w:rsid w:val="0001121C"/>
    <w:pPr>
      <w:keepNext w:val="0"/>
      <w:keepLines w:val="0"/>
      <w:spacing w:before="0" w:line="240" w:lineRule="auto"/>
    </w:pPr>
    <w:rPr>
      <w:rFonts w:eastAsia="Calibri"/>
      <w:sz w:val="32"/>
      <w:szCs w:val="32"/>
      <w:lang w:eastAsia="nl-NL"/>
    </w:rPr>
  </w:style>
  <w:style w:type="character" w:customStyle="1" w:styleId="Kop2Teken">
    <w:name w:val="Kop 2 Teken"/>
    <w:link w:val="Kop2"/>
    <w:uiPriority w:val="9"/>
    <w:semiHidden/>
    <w:rsid w:val="0001121C"/>
    <w:rPr>
      <w:rFonts w:ascii="Cambria" w:eastAsia="Times New Roman" w:hAnsi="Cambria" w:cs="Times New Roman"/>
      <w:b/>
      <w:bCs/>
      <w:color w:val="4F81BD"/>
      <w:sz w:val="26"/>
      <w:szCs w:val="26"/>
    </w:rPr>
  </w:style>
  <w:style w:type="character" w:customStyle="1" w:styleId="Kop2gemPuttenChar">
    <w:name w:val="Kop 2 gem Putten Char"/>
    <w:link w:val="Kop2gemPutten"/>
    <w:rsid w:val="0001121C"/>
    <w:rPr>
      <w:rFonts w:ascii="Cambria" w:eastAsia="Calibri" w:hAnsi="Cambria" w:cs="Arial"/>
      <w:b/>
      <w:bCs/>
      <w:color w:val="4F81BD"/>
      <w:sz w:val="32"/>
      <w:szCs w:val="32"/>
      <w:lang w:eastAsia="nl-NL"/>
    </w:rPr>
  </w:style>
  <w:style w:type="paragraph" w:customStyle="1" w:styleId="Kop3gemPutten">
    <w:name w:val="Kop 3 gem Putten"/>
    <w:basedOn w:val="Kop3"/>
    <w:next w:val="Normaal"/>
    <w:link w:val="Kop3gemPuttenChar"/>
    <w:qFormat/>
    <w:rsid w:val="00C4019D"/>
    <w:pPr>
      <w:keepNext w:val="0"/>
      <w:keepLines w:val="0"/>
      <w:spacing w:before="0" w:line="240" w:lineRule="auto"/>
    </w:pPr>
    <w:rPr>
      <w:rFonts w:eastAsia="Calibri"/>
      <w:b w:val="0"/>
      <w:color w:val="365F91"/>
      <w:sz w:val="24"/>
      <w:szCs w:val="24"/>
      <w:lang w:eastAsia="nl-NL"/>
    </w:rPr>
  </w:style>
  <w:style w:type="character" w:customStyle="1" w:styleId="Kop1Teken">
    <w:name w:val="Kop 1 Teken"/>
    <w:link w:val="Kop1"/>
    <w:uiPriority w:val="9"/>
    <w:rsid w:val="0001121C"/>
    <w:rPr>
      <w:rFonts w:ascii="Cambria" w:eastAsia="Times New Roman" w:hAnsi="Cambria" w:cs="Times New Roman"/>
      <w:b/>
      <w:bCs/>
      <w:color w:val="365F91"/>
      <w:sz w:val="28"/>
      <w:szCs w:val="28"/>
    </w:rPr>
  </w:style>
  <w:style w:type="character" w:customStyle="1" w:styleId="Kop3gemPuttenChar">
    <w:name w:val="Kop 3 gem Putten Char"/>
    <w:link w:val="Kop3gemPutten"/>
    <w:rsid w:val="004C275E"/>
    <w:rPr>
      <w:rFonts w:ascii="Cambria" w:eastAsia="Calibri" w:hAnsi="Cambria" w:cs="Arial"/>
      <w:b w:val="0"/>
      <w:bCs/>
      <w:color w:val="365F91"/>
      <w:sz w:val="24"/>
      <w:szCs w:val="24"/>
      <w:lang w:eastAsia="nl-NL"/>
    </w:rPr>
  </w:style>
  <w:style w:type="paragraph" w:styleId="Lijstalinea">
    <w:name w:val="List Paragraph"/>
    <w:basedOn w:val="Normaal"/>
    <w:link w:val="LijstalineaTeken"/>
    <w:uiPriority w:val="34"/>
    <w:rsid w:val="00C4019D"/>
    <w:pPr>
      <w:ind w:left="720"/>
      <w:contextualSpacing/>
    </w:pPr>
  </w:style>
  <w:style w:type="paragraph" w:customStyle="1" w:styleId="NummeringgemPutten">
    <w:name w:val="Nummering_gem_Putten"/>
    <w:basedOn w:val="Lijstalinea"/>
    <w:link w:val="NummeringgemPuttenChar"/>
    <w:qFormat/>
    <w:rsid w:val="002937E4"/>
    <w:pPr>
      <w:numPr>
        <w:numId w:val="27"/>
      </w:numPr>
    </w:pPr>
  </w:style>
  <w:style w:type="character" w:customStyle="1" w:styleId="LijstalineaTeken">
    <w:name w:val="Lijstalinea Teken"/>
    <w:basedOn w:val="Standaardalinea-lettertype"/>
    <w:link w:val="Lijstalinea"/>
    <w:uiPriority w:val="34"/>
    <w:rsid w:val="002937E4"/>
  </w:style>
  <w:style w:type="character" w:customStyle="1" w:styleId="NummeringgemPuttenChar">
    <w:name w:val="Nummering_gem_Putten Char"/>
    <w:basedOn w:val="LijstalineaTeken"/>
    <w:link w:val="NummeringgemPutten"/>
    <w:rsid w:val="002937E4"/>
  </w:style>
  <w:style w:type="paragraph" w:customStyle="1" w:styleId="OpsommingstekengemPutten">
    <w:name w:val="Opsommingsteken gem Putten"/>
    <w:basedOn w:val="Lijstalinea"/>
    <w:link w:val="OpsommingstekengemPuttenChar"/>
    <w:qFormat/>
    <w:rsid w:val="00D91D22"/>
    <w:pPr>
      <w:numPr>
        <w:numId w:val="28"/>
      </w:numPr>
      <w:tabs>
        <w:tab w:val="left" w:pos="397"/>
      </w:tabs>
    </w:pPr>
  </w:style>
  <w:style w:type="paragraph" w:customStyle="1" w:styleId="Nummeringa">
    <w:name w:val="Nummering a"/>
    <w:basedOn w:val="Lijstalinea"/>
    <w:link w:val="NummeringaChar"/>
    <w:qFormat/>
    <w:rsid w:val="00D91D22"/>
    <w:pPr>
      <w:numPr>
        <w:numId w:val="21"/>
      </w:numPr>
    </w:pPr>
  </w:style>
  <w:style w:type="character" w:customStyle="1" w:styleId="OpsommingstekengemPuttenChar">
    <w:name w:val="Opsommingsteken gem Putten Char"/>
    <w:basedOn w:val="LijstalineaTeken"/>
    <w:link w:val="OpsommingstekengemPutten"/>
    <w:rsid w:val="00D91D22"/>
  </w:style>
  <w:style w:type="character" w:customStyle="1" w:styleId="NummeringaChar">
    <w:name w:val="Nummering a Char"/>
    <w:basedOn w:val="LijstalineaTeken"/>
    <w:link w:val="Nummeringa"/>
    <w:rsid w:val="00D91D22"/>
  </w:style>
  <w:style w:type="paragraph" w:styleId="Ballontekst">
    <w:name w:val="Balloon Text"/>
    <w:basedOn w:val="Normaal"/>
    <w:link w:val="BallontekstTeken"/>
    <w:uiPriority w:val="99"/>
    <w:semiHidden/>
    <w:unhideWhenUsed/>
    <w:rsid w:val="00025A17"/>
    <w:pPr>
      <w:spacing w:line="240" w:lineRule="auto"/>
    </w:pPr>
    <w:rPr>
      <w:rFonts w:ascii="Tahoma" w:hAnsi="Tahoma"/>
      <w:sz w:val="16"/>
      <w:szCs w:val="16"/>
    </w:rPr>
  </w:style>
  <w:style w:type="character" w:customStyle="1" w:styleId="BallontekstTeken">
    <w:name w:val="Ballontekst Teken"/>
    <w:link w:val="Ballontekst"/>
    <w:uiPriority w:val="99"/>
    <w:semiHidden/>
    <w:rsid w:val="00025A17"/>
    <w:rPr>
      <w:rFonts w:ascii="Tahoma" w:hAnsi="Tahoma" w:cs="Tahoma"/>
      <w:sz w:val="16"/>
      <w:szCs w:val="16"/>
    </w:rPr>
  </w:style>
  <w:style w:type="paragraph" w:customStyle="1" w:styleId="Kophoofdstuk1gemPuttennum1">
    <w:name w:val="Kop hoofdstuk 1 gem. Putten_num1"/>
    <w:basedOn w:val="Kop1gemPutten"/>
    <w:next w:val="Normaal"/>
    <w:qFormat/>
    <w:rsid w:val="00886C52"/>
    <w:pPr>
      <w:numPr>
        <w:numId w:val="31"/>
      </w:numPr>
    </w:pPr>
  </w:style>
  <w:style w:type="paragraph" w:customStyle="1" w:styleId="Kophoofdstuk2gemPuttennum2">
    <w:name w:val="Kop hoofdstuk 2 gem Putten_num2"/>
    <w:basedOn w:val="Kop2gemPutten"/>
    <w:next w:val="Normaal"/>
    <w:qFormat/>
    <w:rsid w:val="00886C52"/>
    <w:pPr>
      <w:numPr>
        <w:ilvl w:val="1"/>
        <w:numId w:val="31"/>
      </w:numPr>
    </w:pPr>
  </w:style>
  <w:style w:type="paragraph" w:customStyle="1" w:styleId="Kophoofdstuk3gemPuttennum3">
    <w:name w:val="Kop hoofdstuk 3 gem Putten_num3"/>
    <w:basedOn w:val="Kop3gemPutten"/>
    <w:next w:val="Normaal"/>
    <w:qFormat/>
    <w:rsid w:val="00886C52"/>
    <w:pPr>
      <w:numPr>
        <w:ilvl w:val="2"/>
        <w:numId w:val="31"/>
      </w:numPr>
    </w:pPr>
  </w:style>
  <w:style w:type="paragraph" w:styleId="Inhopg1">
    <w:name w:val="toc 1"/>
    <w:basedOn w:val="Normaal"/>
    <w:next w:val="Normaal"/>
    <w:autoRedefine/>
    <w:uiPriority w:val="39"/>
    <w:unhideWhenUsed/>
    <w:rsid w:val="008465CB"/>
    <w:pPr>
      <w:spacing w:after="100"/>
    </w:pPr>
  </w:style>
  <w:style w:type="paragraph" w:styleId="Inhopg2">
    <w:name w:val="toc 2"/>
    <w:basedOn w:val="Normaal"/>
    <w:next w:val="Normaal"/>
    <w:autoRedefine/>
    <w:uiPriority w:val="39"/>
    <w:unhideWhenUsed/>
    <w:rsid w:val="008465CB"/>
    <w:pPr>
      <w:spacing w:after="100"/>
      <w:ind w:left="200"/>
    </w:pPr>
  </w:style>
  <w:style w:type="paragraph" w:styleId="Inhopg3">
    <w:name w:val="toc 3"/>
    <w:basedOn w:val="Normaal"/>
    <w:next w:val="Normaal"/>
    <w:autoRedefine/>
    <w:uiPriority w:val="39"/>
    <w:unhideWhenUsed/>
    <w:rsid w:val="008465CB"/>
    <w:pPr>
      <w:spacing w:after="100"/>
      <w:ind w:left="400"/>
    </w:pPr>
  </w:style>
  <w:style w:type="character" w:styleId="Hyperlink">
    <w:name w:val="Hyperlink"/>
    <w:uiPriority w:val="99"/>
    <w:unhideWhenUsed/>
    <w:rsid w:val="008465CB"/>
    <w:rPr>
      <w:color w:val="0000FF"/>
      <w:u w:val="single"/>
    </w:rPr>
  </w:style>
  <w:style w:type="paragraph" w:styleId="Kopvaninhoudsopgave">
    <w:name w:val="TOC Heading"/>
    <w:basedOn w:val="Kop1"/>
    <w:next w:val="Normaal"/>
    <w:uiPriority w:val="39"/>
    <w:semiHidden/>
    <w:unhideWhenUsed/>
    <w:qFormat/>
    <w:rsid w:val="00643A4E"/>
    <w:pPr>
      <w:spacing w:line="276" w:lineRule="auto"/>
      <w:outlineLvl w:val="9"/>
    </w:pPr>
  </w:style>
  <w:style w:type="character" w:styleId="Verwijzingopmerking">
    <w:name w:val="annotation reference"/>
    <w:basedOn w:val="Standaardalinea-lettertype"/>
    <w:uiPriority w:val="99"/>
    <w:semiHidden/>
    <w:unhideWhenUsed/>
    <w:rsid w:val="003360C9"/>
    <w:rPr>
      <w:sz w:val="16"/>
      <w:szCs w:val="16"/>
    </w:rPr>
  </w:style>
  <w:style w:type="paragraph" w:styleId="Tekstopmerking">
    <w:name w:val="annotation text"/>
    <w:basedOn w:val="Normaal"/>
    <w:link w:val="TekstopmerkingTeken"/>
    <w:uiPriority w:val="99"/>
    <w:semiHidden/>
    <w:unhideWhenUsed/>
    <w:rsid w:val="003360C9"/>
    <w:pPr>
      <w:spacing w:line="240" w:lineRule="auto"/>
    </w:pPr>
    <w:rPr>
      <w:szCs w:val="20"/>
    </w:rPr>
  </w:style>
  <w:style w:type="character" w:customStyle="1" w:styleId="TekstopmerkingTeken">
    <w:name w:val="Tekst opmerking Teken"/>
    <w:basedOn w:val="Standaardalinea-lettertype"/>
    <w:link w:val="Tekstopmerking"/>
    <w:uiPriority w:val="99"/>
    <w:semiHidden/>
    <w:rsid w:val="003360C9"/>
    <w:rPr>
      <w:lang w:eastAsia="en-US"/>
    </w:rPr>
  </w:style>
  <w:style w:type="paragraph" w:styleId="Onderwerpvanopmerking">
    <w:name w:val="annotation subject"/>
    <w:basedOn w:val="Tekstopmerking"/>
    <w:next w:val="Tekstopmerking"/>
    <w:link w:val="OnderwerpvanopmerkingTeken"/>
    <w:uiPriority w:val="99"/>
    <w:semiHidden/>
    <w:unhideWhenUsed/>
    <w:rsid w:val="003360C9"/>
    <w:rPr>
      <w:b/>
      <w:bCs/>
    </w:rPr>
  </w:style>
  <w:style w:type="character" w:customStyle="1" w:styleId="OnderwerpvanopmerkingTeken">
    <w:name w:val="Onderwerp van opmerking Teken"/>
    <w:basedOn w:val="TekstopmerkingTeken"/>
    <w:link w:val="Onderwerpvanopmerking"/>
    <w:uiPriority w:val="99"/>
    <w:semiHidden/>
    <w:rsid w:val="003360C9"/>
    <w:rPr>
      <w:b/>
      <w:bCs/>
      <w:lang w:eastAsia="en-US"/>
    </w:rPr>
  </w:style>
</w:styles>
</file>

<file path=word/webSettings.xml><?xml version="1.0" encoding="utf-8"?>
<w:webSettings xmlns:r="http://schemas.openxmlformats.org/officeDocument/2006/relationships" xmlns:w="http://schemas.openxmlformats.org/wordprocessingml/2006/main">
  <w:divs>
    <w:div w:id="142360450">
      <w:bodyDiv w:val="1"/>
      <w:marLeft w:val="0"/>
      <w:marRight w:val="0"/>
      <w:marTop w:val="0"/>
      <w:marBottom w:val="0"/>
      <w:divBdr>
        <w:top w:val="none" w:sz="0" w:space="0" w:color="auto"/>
        <w:left w:val="none" w:sz="0" w:space="0" w:color="auto"/>
        <w:bottom w:val="none" w:sz="0" w:space="0" w:color="auto"/>
        <w:right w:val="none" w:sz="0" w:space="0" w:color="auto"/>
      </w:divBdr>
    </w:div>
    <w:div w:id="447315828">
      <w:bodyDiv w:val="1"/>
      <w:marLeft w:val="0"/>
      <w:marRight w:val="0"/>
      <w:marTop w:val="0"/>
      <w:marBottom w:val="0"/>
      <w:divBdr>
        <w:top w:val="none" w:sz="0" w:space="0" w:color="auto"/>
        <w:left w:val="none" w:sz="0" w:space="0" w:color="auto"/>
        <w:bottom w:val="none" w:sz="0" w:space="0" w:color="auto"/>
        <w:right w:val="none" w:sz="0" w:space="0" w:color="auto"/>
      </w:divBdr>
    </w:div>
    <w:div w:id="529879186">
      <w:bodyDiv w:val="1"/>
      <w:marLeft w:val="0"/>
      <w:marRight w:val="0"/>
      <w:marTop w:val="0"/>
      <w:marBottom w:val="0"/>
      <w:divBdr>
        <w:top w:val="none" w:sz="0" w:space="0" w:color="auto"/>
        <w:left w:val="none" w:sz="0" w:space="0" w:color="auto"/>
        <w:bottom w:val="none" w:sz="0" w:space="0" w:color="auto"/>
        <w:right w:val="none" w:sz="0" w:space="0" w:color="auto"/>
      </w:divBdr>
    </w:div>
    <w:div w:id="560487561">
      <w:bodyDiv w:val="1"/>
      <w:marLeft w:val="0"/>
      <w:marRight w:val="0"/>
      <w:marTop w:val="0"/>
      <w:marBottom w:val="0"/>
      <w:divBdr>
        <w:top w:val="none" w:sz="0" w:space="0" w:color="auto"/>
        <w:left w:val="none" w:sz="0" w:space="0" w:color="auto"/>
        <w:bottom w:val="none" w:sz="0" w:space="0" w:color="auto"/>
        <w:right w:val="none" w:sz="0" w:space="0" w:color="auto"/>
      </w:divBdr>
    </w:div>
    <w:div w:id="8513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blad1.xlsx"/></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4" Type="http://schemas.microsoft.com/office/2011/relationships/chartColorStyle" Target="colors1.xml"/><Relationship Id="rId1" Type="http://schemas.openxmlformats.org/officeDocument/2006/relationships/themeOverride" Target="../theme/themeOverride1.xml"/><Relationship Id="rId2" Type="http://schemas.openxmlformats.org/officeDocument/2006/relationships/oleObject" Target="file:///\\putsvr-fs01\data\Organisatie\Staf\Juridische%20Zaken\Hans%20Vooren\01%20Bezwaren\jaarverslag\Lijst%20bezwaarschriften%202017%20jaarverslag.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blad2.xlsx"/></Relationships>
</file>

<file path=word/charts/chart1.xml><?xml version="1.0" encoding="utf-8"?>
<c:chartSpace xmlns:c="http://schemas.openxmlformats.org/drawingml/2006/chart" xmlns:a="http://schemas.openxmlformats.org/drawingml/2006/main" xmlns:r="http://schemas.openxmlformats.org/officeDocument/2006/relationships">
  <c:lang val="nl-NL"/>
  <c:style val="2"/>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plotArea>
      <c:layout/>
      <c:barChart>
        <c:barDir val="col"/>
        <c:grouping val="clustered"/>
        <c:ser>
          <c:idx val="0"/>
          <c:order val="0"/>
          <c:spPr>
            <a:solidFill>
              <a:schemeClr val="accent1"/>
            </a:solidFill>
            <a:ln>
              <a:noFill/>
            </a:ln>
            <a:effectLst/>
          </c:spPr>
          <c:cat>
            <c:numRef>
              <c:f>Jaren!$A$3:$A$14</c:f>
              <c:numCache>
                <c:formatCode>General</c:formatCode>
                <c:ptCount val="12"/>
                <c:pt idx="0">
                  <c:v>2006.0</c:v>
                </c:pt>
                <c:pt idx="1">
                  <c:v>2007.0</c:v>
                </c:pt>
                <c:pt idx="2">
                  <c:v>2008.0</c:v>
                </c:pt>
                <c:pt idx="3">
                  <c:v>2009.0</c:v>
                </c:pt>
                <c:pt idx="4">
                  <c:v>2010.0</c:v>
                </c:pt>
                <c:pt idx="5">
                  <c:v>2011.0</c:v>
                </c:pt>
                <c:pt idx="6">
                  <c:v>2012.0</c:v>
                </c:pt>
                <c:pt idx="7">
                  <c:v>2013.0</c:v>
                </c:pt>
                <c:pt idx="8">
                  <c:v>2014.0</c:v>
                </c:pt>
                <c:pt idx="9">
                  <c:v>2015.0</c:v>
                </c:pt>
                <c:pt idx="10">
                  <c:v>2016.0</c:v>
                </c:pt>
                <c:pt idx="11">
                  <c:v>2017.0</c:v>
                </c:pt>
              </c:numCache>
            </c:numRef>
          </c:cat>
          <c:val>
            <c:numRef>
              <c:f>Jaren!$B$3:$B$14</c:f>
              <c:numCache>
                <c:formatCode>General</c:formatCode>
                <c:ptCount val="12"/>
                <c:pt idx="0">
                  <c:v>80.0</c:v>
                </c:pt>
                <c:pt idx="1">
                  <c:v>78.0</c:v>
                </c:pt>
                <c:pt idx="2">
                  <c:v>133.0</c:v>
                </c:pt>
                <c:pt idx="3">
                  <c:v>112.0</c:v>
                </c:pt>
                <c:pt idx="4">
                  <c:v>134.0</c:v>
                </c:pt>
                <c:pt idx="5">
                  <c:v>126.0</c:v>
                </c:pt>
                <c:pt idx="6">
                  <c:v>124.0</c:v>
                </c:pt>
                <c:pt idx="7">
                  <c:v>118.0</c:v>
                </c:pt>
                <c:pt idx="8">
                  <c:v>127.0</c:v>
                </c:pt>
                <c:pt idx="9">
                  <c:v>227.0</c:v>
                </c:pt>
                <c:pt idx="10">
                  <c:v>145.0</c:v>
                </c:pt>
                <c:pt idx="11">
                  <c:v>183.0</c:v>
                </c:pt>
              </c:numCache>
            </c:numRef>
          </c:val>
        </c:ser>
        <c:dLbls/>
        <c:gapWidth val="219"/>
        <c:overlap val="-27"/>
        <c:axId val="342534664"/>
        <c:axId val="342538200"/>
      </c:barChart>
      <c:catAx>
        <c:axId val="3425346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42538200"/>
        <c:crosses val="autoZero"/>
        <c:auto val="1"/>
        <c:lblAlgn val="ctr"/>
        <c:lblOffset val="100"/>
      </c:catAx>
      <c:valAx>
        <c:axId val="3425382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42534664"/>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nl-NL"/>
  <c:style val="2"/>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Soort besluit</a:t>
            </a:r>
          </a:p>
        </c:rich>
      </c:tx>
      <c:layout/>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'overzicht afdoening'!$A$29:$A$32</c:f>
              <c:strCache>
                <c:ptCount val="4"/>
                <c:pt idx="0">
                  <c:v>vergunningen</c:v>
                </c:pt>
                <c:pt idx="1">
                  <c:v>handhaving</c:v>
                </c:pt>
                <c:pt idx="2">
                  <c:v>uitkeringen</c:v>
                </c:pt>
                <c:pt idx="3">
                  <c:v>overig</c:v>
                </c:pt>
              </c:strCache>
            </c:strRef>
          </c:cat>
          <c:val>
            <c:numRef>
              <c:f>'overzicht afdoening'!$B$29:$B$32</c:f>
              <c:numCache>
                <c:formatCode>General</c:formatCode>
                <c:ptCount val="4"/>
                <c:pt idx="0">
                  <c:v>63.0</c:v>
                </c:pt>
                <c:pt idx="1">
                  <c:v>71.0</c:v>
                </c:pt>
                <c:pt idx="2">
                  <c:v>23.0</c:v>
                </c:pt>
                <c:pt idx="3">
                  <c:v>26.0</c:v>
                </c:pt>
              </c:numCache>
            </c:numRef>
          </c:val>
        </c:ser>
        <c:dLbls/>
        <c:firstSliceAng val="0"/>
      </c:pie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nl-NL"/>
  <c:style val="2"/>
  <c:chart>
    <c:plotArea>
      <c:layout>
        <c:manualLayout>
          <c:layoutTarget val="inner"/>
          <c:xMode val="edge"/>
          <c:yMode val="edge"/>
          <c:x val="0.0861117344288966"/>
          <c:y val="0.187654320987654"/>
          <c:w val="0.439819584278233"/>
          <c:h val="0.782716049382716"/>
        </c:manualLayout>
      </c:layout>
      <c:pieChart>
        <c:varyColors val="1"/>
        <c:ser>
          <c:idx val="0"/>
          <c:order val="0"/>
          <c:dPt>
            <c:idx val="0"/>
          </c:dPt>
          <c:dPt>
            <c:idx val="1"/>
          </c:dPt>
          <c:dPt>
            <c:idx val="2"/>
          </c:dPt>
          <c:dPt>
            <c:idx val="3"/>
          </c:dPt>
          <c:dPt>
            <c:idx val="4"/>
          </c:dPt>
          <c:dPt>
            <c:idx val="5"/>
          </c:dPt>
          <c:dPt>
            <c:idx val="6"/>
          </c:dPt>
          <c:cat>
            <c:strRef>
              <c:f>'overzicht afdoening'!$A$2:$A$8</c:f>
              <c:strCache>
                <c:ptCount val="7"/>
                <c:pt idx="0">
                  <c:v>Gegrond</c:v>
                </c:pt>
                <c:pt idx="1">
                  <c:v>Ongegrond</c:v>
                </c:pt>
                <c:pt idx="2">
                  <c:v>Niet ontvankelijk</c:v>
                </c:pt>
                <c:pt idx="3">
                  <c:v>Open</c:v>
                </c:pt>
                <c:pt idx="4">
                  <c:v>Ingetrokken</c:v>
                </c:pt>
                <c:pt idx="5">
                  <c:v>Doorgestuurd</c:v>
                </c:pt>
                <c:pt idx="6">
                  <c:v>Aangehouden</c:v>
                </c:pt>
              </c:strCache>
            </c:strRef>
          </c:cat>
          <c:val>
            <c:numRef>
              <c:f>'overzicht afdoening'!$B$2:$B$8</c:f>
              <c:numCache>
                <c:formatCode>General</c:formatCode>
                <c:ptCount val="7"/>
                <c:pt idx="0">
                  <c:v>8.0</c:v>
                </c:pt>
                <c:pt idx="1">
                  <c:v>51.0</c:v>
                </c:pt>
                <c:pt idx="2">
                  <c:v>18.0</c:v>
                </c:pt>
                <c:pt idx="3">
                  <c:v>35.0</c:v>
                </c:pt>
                <c:pt idx="4">
                  <c:v>52.0</c:v>
                </c:pt>
                <c:pt idx="5">
                  <c:v>3.0</c:v>
                </c:pt>
                <c:pt idx="6">
                  <c:v>12.0</c:v>
                </c:pt>
              </c:numCache>
            </c:numRef>
          </c:val>
        </c:ser>
        <c:dLbls/>
        <c:firstSliceAng val="0"/>
      </c:pieChart>
      <c:spPr>
        <a:noFill/>
        <a:ln w="25400">
          <a:noFill/>
        </a:ln>
      </c:spPr>
    </c:plotArea>
    <c:legend>
      <c:legendPos val="r"/>
      <c:layout>
        <c:manualLayout>
          <c:xMode val="edge"/>
          <c:yMode val="edge"/>
          <c:x val="0.740125394928545"/>
          <c:y val="0.211111888791679"/>
          <c:w val="0.239085457353174"/>
          <c:h val="0.622224555263925"/>
        </c:manualLayout>
      </c:layout>
      <c:txPr>
        <a:bodyPr/>
        <a:lstStyle/>
        <a:p>
          <a:pPr>
            <a:defRPr sz="595" b="0" i="0" u="none" strike="noStrike" baseline="0">
              <a:solidFill>
                <a:srgbClr val="000000"/>
              </a:solidFill>
              <a:latin typeface="Calibri"/>
              <a:ea typeface="Calibri"/>
              <a:cs typeface="Calibri"/>
            </a:defRPr>
          </a:pPr>
          <a:endParaRPr lang="nl-NL"/>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nl-NL"/>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8</Pages>
  <Words>1149</Words>
  <Characters>6553</Characters>
  <Application>Microsoft Macintosh Word</Application>
  <DocSecurity>0</DocSecurity>
  <Lines>54</Lines>
  <Paragraphs>13</Paragraphs>
  <ScaleCrop>false</ScaleCrop>
  <HeadingPairs>
    <vt:vector size="2" baseType="variant">
      <vt:variant>
        <vt:lpstr>Titel</vt:lpstr>
      </vt:variant>
      <vt:variant>
        <vt:i4>1</vt:i4>
      </vt:variant>
    </vt:vector>
  </HeadingPairs>
  <TitlesOfParts>
    <vt:vector size="1" baseType="lpstr">
      <vt:lpstr/>
    </vt:vector>
  </TitlesOfParts>
  <Company>Gemeente Putten</Company>
  <LinksUpToDate>false</LinksUpToDate>
  <CharactersWithSpaces>8047</CharactersWithSpaces>
  <SharedDoc>false</SharedDoc>
  <HLinks>
    <vt:vector size="72" baseType="variant">
      <vt:variant>
        <vt:i4>1245241</vt:i4>
      </vt:variant>
      <vt:variant>
        <vt:i4>68</vt:i4>
      </vt:variant>
      <vt:variant>
        <vt:i4>0</vt:i4>
      </vt:variant>
      <vt:variant>
        <vt:i4>5</vt:i4>
      </vt:variant>
      <vt:variant>
        <vt:lpwstr/>
      </vt:variant>
      <vt:variant>
        <vt:lpwstr>_Toc346185445</vt:lpwstr>
      </vt:variant>
      <vt:variant>
        <vt:i4>1245241</vt:i4>
      </vt:variant>
      <vt:variant>
        <vt:i4>62</vt:i4>
      </vt:variant>
      <vt:variant>
        <vt:i4>0</vt:i4>
      </vt:variant>
      <vt:variant>
        <vt:i4>5</vt:i4>
      </vt:variant>
      <vt:variant>
        <vt:lpwstr/>
      </vt:variant>
      <vt:variant>
        <vt:lpwstr>_Toc346185444</vt:lpwstr>
      </vt:variant>
      <vt:variant>
        <vt:i4>1245241</vt:i4>
      </vt:variant>
      <vt:variant>
        <vt:i4>56</vt:i4>
      </vt:variant>
      <vt:variant>
        <vt:i4>0</vt:i4>
      </vt:variant>
      <vt:variant>
        <vt:i4>5</vt:i4>
      </vt:variant>
      <vt:variant>
        <vt:lpwstr/>
      </vt:variant>
      <vt:variant>
        <vt:lpwstr>_Toc346185443</vt:lpwstr>
      </vt:variant>
      <vt:variant>
        <vt:i4>1245241</vt:i4>
      </vt:variant>
      <vt:variant>
        <vt:i4>50</vt:i4>
      </vt:variant>
      <vt:variant>
        <vt:i4>0</vt:i4>
      </vt:variant>
      <vt:variant>
        <vt:i4>5</vt:i4>
      </vt:variant>
      <vt:variant>
        <vt:lpwstr/>
      </vt:variant>
      <vt:variant>
        <vt:lpwstr>_Toc346185442</vt:lpwstr>
      </vt:variant>
      <vt:variant>
        <vt:i4>1245241</vt:i4>
      </vt:variant>
      <vt:variant>
        <vt:i4>44</vt:i4>
      </vt:variant>
      <vt:variant>
        <vt:i4>0</vt:i4>
      </vt:variant>
      <vt:variant>
        <vt:i4>5</vt:i4>
      </vt:variant>
      <vt:variant>
        <vt:lpwstr/>
      </vt:variant>
      <vt:variant>
        <vt:lpwstr>_Toc346185441</vt:lpwstr>
      </vt:variant>
      <vt:variant>
        <vt:i4>1245241</vt:i4>
      </vt:variant>
      <vt:variant>
        <vt:i4>38</vt:i4>
      </vt:variant>
      <vt:variant>
        <vt:i4>0</vt:i4>
      </vt:variant>
      <vt:variant>
        <vt:i4>5</vt:i4>
      </vt:variant>
      <vt:variant>
        <vt:lpwstr/>
      </vt:variant>
      <vt:variant>
        <vt:lpwstr>_Toc346185440</vt:lpwstr>
      </vt:variant>
      <vt:variant>
        <vt:i4>1310777</vt:i4>
      </vt:variant>
      <vt:variant>
        <vt:i4>32</vt:i4>
      </vt:variant>
      <vt:variant>
        <vt:i4>0</vt:i4>
      </vt:variant>
      <vt:variant>
        <vt:i4>5</vt:i4>
      </vt:variant>
      <vt:variant>
        <vt:lpwstr/>
      </vt:variant>
      <vt:variant>
        <vt:lpwstr>_Toc346185439</vt:lpwstr>
      </vt:variant>
      <vt:variant>
        <vt:i4>1310777</vt:i4>
      </vt:variant>
      <vt:variant>
        <vt:i4>26</vt:i4>
      </vt:variant>
      <vt:variant>
        <vt:i4>0</vt:i4>
      </vt:variant>
      <vt:variant>
        <vt:i4>5</vt:i4>
      </vt:variant>
      <vt:variant>
        <vt:lpwstr/>
      </vt:variant>
      <vt:variant>
        <vt:lpwstr>_Toc346185438</vt:lpwstr>
      </vt:variant>
      <vt:variant>
        <vt:i4>1310777</vt:i4>
      </vt:variant>
      <vt:variant>
        <vt:i4>20</vt:i4>
      </vt:variant>
      <vt:variant>
        <vt:i4>0</vt:i4>
      </vt:variant>
      <vt:variant>
        <vt:i4>5</vt:i4>
      </vt:variant>
      <vt:variant>
        <vt:lpwstr/>
      </vt:variant>
      <vt:variant>
        <vt:lpwstr>_Toc346185437</vt:lpwstr>
      </vt:variant>
      <vt:variant>
        <vt:i4>1310777</vt:i4>
      </vt:variant>
      <vt:variant>
        <vt:i4>14</vt:i4>
      </vt:variant>
      <vt:variant>
        <vt:i4>0</vt:i4>
      </vt:variant>
      <vt:variant>
        <vt:i4>5</vt:i4>
      </vt:variant>
      <vt:variant>
        <vt:lpwstr/>
      </vt:variant>
      <vt:variant>
        <vt:lpwstr>_Toc346185436</vt:lpwstr>
      </vt:variant>
      <vt:variant>
        <vt:i4>1310777</vt:i4>
      </vt:variant>
      <vt:variant>
        <vt:i4>8</vt:i4>
      </vt:variant>
      <vt:variant>
        <vt:i4>0</vt:i4>
      </vt:variant>
      <vt:variant>
        <vt:i4>5</vt:i4>
      </vt:variant>
      <vt:variant>
        <vt:lpwstr/>
      </vt:variant>
      <vt:variant>
        <vt:lpwstr>_Toc346185435</vt:lpwstr>
      </vt:variant>
      <vt:variant>
        <vt:i4>1310777</vt:i4>
      </vt:variant>
      <vt:variant>
        <vt:i4>2</vt:i4>
      </vt:variant>
      <vt:variant>
        <vt:i4>0</vt:i4>
      </vt:variant>
      <vt:variant>
        <vt:i4>5</vt:i4>
      </vt:variant>
      <vt:variant>
        <vt:lpwstr/>
      </vt:variant>
      <vt:variant>
        <vt:lpwstr>_Toc346185434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hvooren</dc:creator>
  <cp:lastModifiedBy>Herman Luitjes</cp:lastModifiedBy>
  <cp:revision>2</cp:revision>
  <cp:lastPrinted>2013-01-23T17:45:00Z</cp:lastPrinted>
  <dcterms:created xsi:type="dcterms:W3CDTF">2018-08-22T18:49:00Z</dcterms:created>
  <dcterms:modified xsi:type="dcterms:W3CDTF">2018-08-22T18:49:00Z</dcterms:modified>
</cp:coreProperties>
</file>